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ZQ25.008767 vom 21. Juli 2025</w:t>
      </w:r>
    </w:p>
    <w:p>
      <w:r>
        <w:t>VD Tribunal cantonal, 2025-07-21, FR</w:t>
      </w:r>
    </w:p>
    <w:p>
      <w:r>
        <w:rPr>
          <w:b/>
        </w:rPr>
        <w:t xml:space="preserve">Quelle: </w:t>
      </w:r>
      <w:r>
        <w:t>https://mcp.opencaselaw.ch/entscheid/vd_gerichte_ZQ25.008767</w:t>
      </w:r>
    </w:p>
    <w:p>
      <w:r>
        <w:t>FR: VD_GERICHTE ZQ25.008767 du 21 juillet 2025</w:t>
      </w:r>
    </w:p>
    <w:p>
      <w:r>
        <w:t>IT: VD_GERICHTE ZQ25.008767 del 21 luglio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à l’indemnité de chômage de la recourante durant sept jours en raison de l’insuffisance de ses recherches d’emploi pour la période précédant son inscription à l’assurance-chômage.</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et il doit pouvoir apporter la preuve des efforts qu'il a fournis.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à l’assuré, d’une manière appropriée, du préjudice causé à l’assurance-chômage par son comportement fautif (ATF 133 V 89 consid. 6.2.2 ; ATF 126 V 520 consid. 4 ; ATF 126 V 130 consid. 1 et les références citées). Le droit à l'indemnité de chômage a en effet pour corollaire un certain nombre de devoirs qui découlent de l'obligation générale des</w:t>
      </w:r>
    </w:p>
    <w:p>
      <w:r>
        <w:t>- 6 - assurés de réduire le dommage, et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chômage (Boris Rubin, Commentaire de la loi sur l’assurance- chômage, Genève/Zurich/Bâle 2014, n. 4 ad art. 17 LACI). b) Il s'ensuit que l'obligation de rechercher un emploi prend naissance déjà avant le début du chômage. L'assuré doit donc s'efforcer, déjà pendant le délai de congé et dès la signification de celui-ci, de trouver un nouvel emploi (TF 8C_589/2009 du 28 juin 2010 consid. 3.1 ; TF 8C_800/2008 du 8 avril 2009 consid. 2.1 ; DTA 2005 n° 4 p. 58 consid. 3.1 [TFA C 208/03 du 26 mars 2004] ; Rubin, op. cit., n. 10 ad art. 17 LACI et les références citées). Il s’agit là d’une règle élémentaire de comportement, de sorte qu'un assuré doit être sanctionné même s'il n'a pas été renseigné précisément sur les conséquences de son inaction (ATF 124 V 225 consid. 5b ; TF 8C_271/2008 du 25 septembre 2008 consid. 2.1 ; Rubin, op. cit., n. 61 ad art. 17 LACI et les références citées). Cette obligation vaut également durant les derniers mois (en principe trois) d’un rapport de travail de durée déterminée et durant la période qui précède l’inscription au chômage (DTA 1987 p. 40 consid. 1). On ajoutera que l'on est en droit d'attendre des assurés une intensification croissante des recherches à mesure que l'échéance du chômage se rapproche. En particulier, l'obligation de chercher du travail ne cesse que lorsque l'entrée en service auprès d'un autre employeur est certaine (TF 8C_271/2008 du 25 septembre 2008 consid. 2.1 et les références citées). Des difficultés personnelles particulières ne légitiment pas les assurés à s’abstenir de rechercher un emploi, l’obligation n’étant supprimée que lorsque les efforts déployés ne permettraient en principe plus de trouver un emploi, soit notamment pendant les jours sans contrôle (art. 27 OACI) ou durant une incapacité de travail au sens de l’art. 28 LACI, laquelle devra être dûment attestée (Boris Rubin, op. cit., nn. 22 s. ad art. 17 LACI).</w:t>
      </w:r>
    </w:p>
    <w:p>
      <w:r>
        <w:t>- 7 -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citées).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 et les références citées).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t>- 8 -</w:t>
      </w:r>
    </w:p>
    <w:p>
      <w:r>
        <w:rPr>
          <w:b/>
        </w:rPr>
        <w:t>E. 4</w:t>
      </w:r>
    </w:p>
    <w:p>
      <w:r>
        <w:t>a) En l’espèce, la recourante a résilié son contrat de travail le 21 juin 2024 avec effet au 30 septembre 2024, dans le respect du délai de congé contractuel de trois mois. La recourante a revendiqué des prestations de l’assurance-chômage dès le 1er octobre 2024 et un délai- cadre d’indemnisation lui a été ouvert dès cette date. Elle s’est par ailleurs retrouvée en incapacité de travail totale du 30 août au 13 septembre 2024. Les mois de juillet à septembre 2024 (trois mois), hormis durant sa période d’incapacité de travail, représentent donc la période déterminante pour juger du respect, par la recourante, de son obligation d’effectuer des démarches avant le début du doit aux indemnités de chômage en vue de retrouver en emploi. b) Durant cette période, il ressort du formulaire « preuves de recherches personnelles effectuer en vue de trouver un emploi » remis le 2 octobre 2024 à l’ORP par la recourante, respectivement du formulaire remis le 31 octobre 2024, que cette dernière a effectué vingt postulations durant le mois de juillet 2024 et dix durant le mois d’août 2024. A l’appui de son opposition, la recourante a également fourni la preuve de six postulations effectuées entre le 4 septembre et le 10 septembre 2024. Quantitativement, les postulations effectuées durant les mois de juillet et août 2024 sont suffisantes, ce qui n’est par ailleurs pas remis en doute par l’intimée. S’agissant du mois de septembre 2024, la recourante a été temporairement en incapacité de travail du 30 août au 13 septembre 2024, ce qui justifie qu’elle ait été dispensée de fournir les preuves de recherches d’emploi pendant cette période. La recourante a néanmoins effectué six recherches d’emploi durant cette période. Contrairement à ce que soutient l’intimée, il y a lieu de prendre en considérations les six postulations que la recourante a effectuées pendant son incapacité de travail. Ces démarches témoignent d’une attitude proactive, démontrant la volonté de la recourante de satisfaire à son obligation de réduire le dommage. Refuser de prendre en compte ces recherches au seul motif que la recourante était dispensée de fournir des preuves de postulation</w:t>
      </w:r>
    </w:p>
    <w:p>
      <w:r>
        <w:t>- 9 - durant cette période reviendrait à pénaliser cette dernière de manière injustifiée et à nier les efforts entrepris par celle-ci afin de retrouver un emploi. De plus, la recourante a également fourni la preuve d’une postulation en date du 27 septembre 2024 à l’appui de son recours, de sorte qu’il convient de comptabiliser sept recherches d’emploi durant le mois de septembre 2024. Au vu des circonstances du cas d’espèce, notamment le fait que la recourante était en incapacité de travail du 30 août au 13 septembre 2024, les recherches entreprises durant le mois de septembre 2024 apparaissent également quantitativement suffisantes. Au final, en tenant compte de l’ensemble des postulations présentées sur les trois mois examinés (trente-sept au total), la quantité, dès lors que la qualité n’est pas remise en cause, échappe à la critique. c) Compte tenu des éléments qui précèdent et des circonstances globales du cas d’espèce, la recourante a suffisamment rendu vraisemblable qu’elle avait eu un souci constant de rechercher un nouvel emploi, respectivement de diminuer le dommage en vue de son inscription à l’assurance-chômage. C’est donc à tort que l’intimée a considéré que la recourante n’avait pas fait tout ce qu’on pouvait raisonnablement exiger d’elle pour trouver un emploi.</w:t>
      </w:r>
    </w:p>
    <w:p>
      <w:r>
        <w:rPr>
          <w:b/>
        </w:rPr>
        <w:t>E. 5</w:t>
      </w:r>
    </w:p>
    <w:p>
      <w:r>
        <w:t>a) Partant, il convient d’admettre le recours et d’annuler la décision querellée. b) Il n’y a pas lieu de percevoir des frais judiciaires (art. 61 let. fbis LPGA), ni d’allouer de dépens, la partie recourante ayant procédé sans mandataire qualifié (ATF 127 V 205 consid. 4b). Par ces motifs, le juge unique</w:t>
      </w:r>
    </w:p>
    <w:p>
      <w:r>
        <w:t>- 10 - p r o n o n c e : I. Le recours est admis. II. La décision sur opposition rendue le 19 février 2025 par la Direction générale de l’emploi et du marché du travail est annulée. III. Il n’est pas perçu de frais judiciaires, ni alloué de dépens. Le juge unique : La greffière : Du L'arrêt qui précède est notifié à : - A.________, - Direction générale de l’emploi et du marché du travail,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