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ZQ25.003232 vom 1. Mai 2025</w:t>
      </w:r>
    </w:p>
    <w:p>
      <w:r>
        <w:t>VD Tribunal cantonal, 2025-05-01, FR</w:t>
      </w:r>
    </w:p>
    <w:p>
      <w:r>
        <w:rPr>
          <w:b/>
        </w:rPr>
        <w:t xml:space="preserve">Quelle: </w:t>
      </w:r>
      <w:r>
        <w:t>https://mcp.opencaselaw.ch/entscheid/vd_gerichte_ZQ25.003232</w:t>
      </w:r>
    </w:p>
    <w:p>
      <w:r>
        <w:t>FR: VD_GERICHTE ZQ25.003232 du 1 mai 2025</w:t>
      </w:r>
    </w:p>
    <w:p>
      <w:r>
        <w:t>IT: VD_GERICHTE ZQ25.003232 del 1 maggio 2025</w:t>
      </w:r>
    </w:p>
    <w:p>
      <w:pPr>
        <w:pStyle w:val="Heading2"/>
      </w:pPr>
      <w:r>
        <w:t>Erwägungen</w:t>
      </w:r>
    </w:p>
    <w:p>
      <w:r>
        <w:rPr>
          <w:b/>
        </w:rPr>
        <w:t>E. 7</w:t>
      </w:r>
    </w:p>
    <w:p>
      <w:r>
        <w:t>septembre 2024 », non daté, qui comportait les tampons de J.________, de G.________ et de deux magasins « D.________ » à [...]. Par décision sur opposition du 30 décembre 2024, la DGEM a admis partiellement l’opposition de l’assuré et réformé la décision contestée du 3 octobre 2024 en ce sens que la suspension était réduite de neuf à six jours. Après avoir observé que l’assuré aurait dû effectuer des recherches d’emploi avant son inscription au chômage, soit entre le 10 juillet 2024 (date de la notification de son licenciement par V.________) et le 7 septembre 2024, la DGEM a retenu que l’assuré avait apporté la preuve de quatre recherches d’emploi durant cette période, ce qui était insuffisant. Il fallait donc retenir que les offres d’emploi étaient insuffisantes et non absentes. La faute, qui devait être qualifiée de légère, justifiait une durée de suspension de six jours au vu des circonstances. B. Par acte du 23 janvier 2025 (date du sceau postal), C.________ a recouru auprès de la Cour des assurances sociales du Tribunal cantonal contre la décision sur opposition précitée, en concluant implicitement à son annulation. Il a allégué avoir effectué des recherches d’emploi entre juillet et septembre 2024 avec assiduité dans le but d’obtenir un emploi stable et qu’il aurait pu produire les preuves de recherches d’emploi plus tôt si on les lui avait demandées expressément lors de son inscription au chômage en septembre 2024. Il a aussi indiqué que lors de sa précédente période de chômage entre mars 2023 et mars 2024, il avait toujours respecté ses obligations, en fournissant systématiquement les justificatifs nécessaires. Il a aussi allégué que la réduction de ses indemnités aurait un impact financier important pour lui. A l’appui de son recours, il a produit un document intitulé « tampons recherche d’emplois » comportant le timbre de sept entreprises et une mention manuscrite des coordonnées de trois entreprises accompagnée de signatures. Dans sa réponse du 25 février 2025, la DGEM a conclu au rejet du recours.</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art.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pour une durée de six jours pour recherches d'emploi insuffisantes avant le début du chômage.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w:t>
      </w:r>
    </w:p>
    <w:p>
      <w:r>
        <w:t>- 6 -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On est par ailleurs en droit d’attendre des assurés une intensification croissante de leurs recherches à mesure que l’échéance du chômage se rapproche (ATF 139 V 524 consid. 2.1.2 ; TF 8C_737/2017 du 8 janvier 2018 consid. 2.1 et les références citées). L’obligation de rechercher un emploi subsiste même si la personne assurée se trouve en pourparlers avec un employeur potentiel. Elle ne cesse que lorsque l’entrée en service auprès d’un autre employeur est certaine (TF 8C_40/2016 du 21 avril 2016 consid. 4.2 ; TF 8C_800/2008 du</w:t>
      </w:r>
    </w:p>
    <w:p>
      <w:r>
        <w:rPr>
          <w:b/>
        </w:rPr>
        <w:t>E. 8</w:t>
      </w:r>
    </w:p>
    <w:p>
      <w:r>
        <w:t>avril 2009 consid. 2.1 et la référence).</w:t>
      </w:r>
    </w:p>
    <w:p>
      <w:r>
        <w:t>- 7 - c)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Avant son inscription au chômage le 8 septembre 2024, le recourant avait travaillé du 16 avril au 17 juillet 2024 pour le compte de V.________. Son contrat de travail ayant été résilié durant le temps d’essai, il ne pouvait pas ignorer depuis à tout le moins le 10 juillet 2024 qu’il risquait de devoir s’inscrire au chômage dès lors que le contrat de travail sur appel qui le liait à H.________ ne lui garantissait aucun nombre d’heures minimales de travail. Ainsi, comme l’a retenu l’intimée, le recourant était tenu d’effectuer des recherches d’emploi entre le 10 juillet et le 7 septembre 2024, ce qui n’est pas contesté par le recourant au stade du recours. Avant la décision du 3 octobre 2024 prononçant la suspension des indemnités journalières, le recourant n’a fourni aucune preuve des</w:t>
      </w:r>
    </w:p>
    <w:p>
      <w:r>
        <w:t>- 8 - recherches d’emploi qu’il aurait effectuées durant la période précitée, étant rappelé que le formulaire « preuves des recherches personnelles effectuées en vue de trouver un emploi » relatif à la période « avant chômage » complété par le recourant ne fait état d’aucune postulation antérieure au 9 septembre 2024. Au stade de l’opposition, le recourant a produit une liste manuscrite non datée de recherches d’emploi effectuées entre le 1er et le 14 août 2024, en alléguant qu’il avait postulé par des visites personnelles au sein d’entreprises et a produit un document non daté comportant le tampon de quatre sociétés. Sur la base de ces éléments, l’intimée a admis que le recourant avait effectué quatre recherches d’emploi entre le</w:t>
      </w:r>
    </w:p>
    <w:p>
      <w:r>
        <w:rPr>
          <w:b/>
        </w:rPr>
        <w:t>E. 10</w:t>
      </w:r>
    </w:p>
    <w:p>
      <w:r>
        <w:t>juillet et le 7 septembre 2024 et observé que ce nombre était insuffisant. Cette appréciation n’est pas contestable, le recourant n’ayant fourni aucun élément probant permettant de retenir, au degré de la vraisemblance prépondérante, qu’il aurait effectué davantage de postulations durant la période déterminante. Le document qu’il a produit au stade du recours ne permet pas de faire un autre constat. Il comporte des tampons de sociétés sans aucune date, ce qui ne permet pas de démontrer qu’il aurait postulé auprès de ces dix entreprises durant la période dont il est question. Il paraît par ailleurs douteux que certains de ces tampons aient été obtenus par le recourant en juillet 2024 dès lors qu’il avait affirmé dans un premier temps n’avoir effectué aucune postulation durant le mois de juillet, avant de revenir sur ces premières déclarations par la suite. Quoi qu’il en soit, même si l’on admettait que le recourant a effectué ces dix recherches d’emplois, en sus des quatre postulations prises en compte par l’intimée sur la base des pièces produites au stade de l’opposition, les recherches d’emploi du recourant, au nombre de quatorze sur une période de près de deux mois, seraient tout de même insuffisantes. Le recourant ne peut pas se prévaloir d’un manque d’information de la part de l’intimée. Il ressort du dossier qu’il était informé de son devoir de fournir la preuve des recherches d’emploi effectuées avant son inscription au chômage. Par ailleurs, avant de rendre</w:t>
      </w:r>
    </w:p>
    <w:p>
      <w:r>
        <w:t>- 9 - la décision sur opposition attaquée, l’intimée lui a donné la possibilité de produire les preuves de ses recherches d’emploi. L’argument du recourant selon lequel il a toujours respecté ses obligations lors de sa précédente inscription à l’ORP n’est pas déterminant pour trancher la question litigieuse, qui est de savoir si le nombre de recherches d’emploi effectuées par lui entre le 10 juillet et le 7 septembre 2024 est suffisant ou pas. Enfin, la répercussion financière occasionnée par la sanction n’est pas non plus un élément pertinent pour l’examen du bien-fondé de la suspension prononcée par l’intimée. En définitive, la suspension est justifiée dans son principe. 5. Il reste à examiner la quotité de la suspension.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En tant qu’autorité de surveillance, le Secrétariat d’Etat à l’économie (SECO) a établi des barèmes relatifs aux sanctions applicables, dont les tribunaux font régulièrement application. Ces barèmes constituent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w:t>
      </w:r>
    </w:p>
    <w:p>
      <w:r>
        <w:t>- 10 - mars 2019 consid. 4.1 et la référence citée). En cas de recherches d’emploi insuffisantes pendant un délai de congé d’un mois, le barème du SECO prévoit une suspension de trois à quatre jours ; la suspension est de six à huit jours en cas de recherches d’emploi insuffisantes pendant un délai de congé de deux mois (Bulletin LACI IC, ch. D79 n° 1.A). b) En l’espèce, l’intimée a retenu l’existence d’une faute légère et prononcé une suspension de six jours, ce qui correspond au minimum prévu par le barème du SECO dans le cas de recherches d’emploi insuffisantes pendant un délai de congé de deux mois. Dans les circonstances du cas d’espèce, l’intimée n’a pas abusé de son pouvoir d’appréciation et la sanction prononcée peut dès lors être confirmée. 6. Il résulte de ce qui précède que le recours doit être rejeté et la décision sur opposition du 30 décembre 2024 confirmée. Il n’y a pas lieu de percevoir de frais judiciaires (art. 61 let. f bis LPGA), ni d’allouer de dépens au recourant, qui n’obtient pas gain de cause (art. 61 let. g LPGA ; ATF 127 V 205 consid. 4b). Par ces motifs, la juge unique p r o n o n c e : I. Le recours est rejeté. II. La décision sur opposition rendue le 30 décembre 2024 par la Direction générale de l’emploi et du marché du travail est confirmée. III. Il n’est pas perçu de frais judiciaires, ni alloué de dépens. La juge unique : La greffière :</w:t>
      </w:r>
    </w:p>
    <w:p>
      <w:r>
        <w:t>- 11 - Du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