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ZQ25.001862 vom 27. März 2025</w:t>
      </w:r>
    </w:p>
    <w:p>
      <w:r>
        <w:t>VD Tribunal cantonal, 2025-03-27, FR</w:t>
      </w:r>
    </w:p>
    <w:p>
      <w:r>
        <w:rPr>
          <w:b/>
        </w:rPr>
        <w:t xml:space="preserve">Quelle: </w:t>
      </w:r>
      <w:r>
        <w:t>https://mcp.opencaselaw.ch/entscheid/vd_gerichte_ZQ25.001862</w:t>
      </w:r>
    </w:p>
    <w:p>
      <w:r>
        <w:t>FR: VD_GERICHTE ZQ25.001862 du 27 mars 2025</w:t>
      </w:r>
    </w:p>
    <w:p>
      <w:r>
        <w:t>IT: VD_GERICHTE ZQ25.001862 del 27 marzo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le recours a été déposé en temps utile auprès du tribunal compétent (art. 93 let. a LPA-VD [loi cantonale vaudoise du 28 octobre 2008 sur la procédure administrative ; BLV 173.36]). Toutefois, il ne respecte pas les autres conditions formelles prévues par la loi (art. 61 let. b LPGA). Il n’est en effet pas suffisamment motivé, dans la</w:t>
      </w:r>
    </w:p>
    <w:p>
      <w:r>
        <w:t>- 5 - mesure où le recourant n’y expose pas ses motifs, mais y pose des questions, s’interrogeant en particulier sur la possibilité que de la souplesse soit apportée à la rigidité de sa situation, d’une part, et sur le point de savoir s’il pourrait payer les trois mois de cotisation manquants afin d’obtenir un droit à 400 indemnités journalières en lieu et place de 260 indemnités journalières, d’autre part. Un délai a dès lors été imparti au recourant afin d’indiquer ses moyens et conclusions. Dans ce délai, le recourant a répété les questions ci-dessus. Dans ces conditions, il est douteux que le recours soit recevable. Dans la mesure, cependant, où le recours doit quoi qu’il en soit être rejeté pour les motifs ci-dessous, la question de la recevabilité peut souffrir de demeurer ouverte.</w:t>
      </w:r>
    </w:p>
    <w:p>
      <w:r>
        <w:rPr>
          <w:b/>
        </w:rPr>
        <w:t>E. 2</w:t>
      </w:r>
    </w:p>
    <w:p>
      <w:r>
        <w:t>Le litige porte sur le nombre d’indemnités journalières auxquelles le recourant a droit pendant la durée de son délai-cadre d’indemnisation.</w:t>
      </w:r>
    </w:p>
    <w:p>
      <w:r>
        <w:rPr>
          <w:b/>
        </w:rPr>
        <w:t>E. 3</w:t>
      </w:r>
    </w:p>
    <w:p>
      <w:r>
        <w:t>a) Conformément à l’art. 8 al. 1 let. e LACI, pour avoir droit à l’indemnité de chômage, l’assuré doit notamment remplir les conditions relatives à la période de cotisation ou en être libéré (art. 13 et 14). Selon l’art. 13 al. 1 LACI, remplit les conditions relatives à la période de cotisation celui qui a exercé durant douze mois au moins une activité soumise à cotisation dans les limites du délai-cadre prévu à cet effet, soit dans les deux années précédent le premier jour où toutes les conditions du droit à l’indemnité sont réunies (art. 9 al. 1 à 3 LACI). L’art. 14 al. 1 LACI prévoit que sont libérées des conditions relatives à la période de cotisation les personnes qui, dans les limites du délai-cadre (art. 9 al. 3 LACI) et pendant plus de douze mois au total, n’étaient pas partie à un rapport de travail et, partant, n’ont pu remplir les conditions relatives à la période de cotisation en raison, notamment, d’une maladie alors qu’elles étaient domiciliées en Suisse (let. b). L’art. 14 LACI est cependant une disposition d’exception, qui est subsidiaire à la règle principale de la durée minimale d’activité soumise à cotisation de l’art. 13</w:t>
      </w:r>
    </w:p>
    <w:p>
      <w:r>
        <w:t>- 6 - LACI et il ne s’applique pas lorsque cette durée est suffisante (TF 8C_750/2010 du 11 mai 2010 consid. 7.2 et la référence citée). En outre, un cumul ou une compensation entre les deux dispositions est exclu. Par conséquent, il n’est pas possible de compléter la période de cotisation manquante avec des périodes pendant lesquelles l’assuré est libéré des conditions relatives à la période de cotisation et inversement (ATF 141 V 674 consid. 4.1 et les références citées). b) Selon la jurisprudence relative à l’art. 13 al. 1 LACI, la seule condition du droit à l’indemnité de chômage est, en principe, que l’assuré ait exercé une activité soumise à cotisation pendant la période minimale de cotisation. Le paiement effectif d’un salaire n’est donc pas exigé, bien que la preuve qu’un salaire a bel et bien été payé reste un indice important de l’exercice d’une activité soumise à cotisation (ATF 133 V 515 consid. 2.2 et les références citées). L’art. 13 al. 2 let. c LACI assimile par ailleurs à des périodes de cotisation le temps durant lequel l’assuré est partie à un rapport de travail, mais ne touche pas de salaire parce qu’il est malade (art. 3 LPGA) ou victime d’un accident (art. 4 LPGA). Cette disposition s’applique aux cas de maladie et d’accident qui surviennent durant un rapport de travail, lorsque le droit au salaire a pris fin (art. 324a CO [loi fédérale du 30 mars 1911 complétant le Code civil suisse, livre cinquième : Droit des obligations ; RS 220]) ou lorsque la perte de gain est compensée par des indemnités journalières (art. 324b CO) non-soumises à cotisation (art. 6 al. 2 let. b RAVS [règlement du 31 octobre 1947 sur l’assurance-vieillesse et survivants ; RS 831.101]). c) L’art. 27 al. 1 LACI prévoit ensuite que, dans les limites du délai-cadre d’indemnisation de l’art. 9 al. 2 LACI, le nombre maximum d’indemnités journalières est calculé selon l’âge de l’assuré et la période de cotisation définie à l’art. 9 al. 3 LACI. Selon l’art. 27 al. 2 LACI, l’assuré a droit à : 260 indemnités journalières s’il justifie d’une période de cotisation de 12 mois au total (let. a) ;</w:t>
      </w:r>
    </w:p>
    <w:p>
      <w:r>
        <w:t>- 7 - 400 indemnités journalières au plus s’il justifie d’une période de cotisation de 18 mois au total (let. b) ; 520 indemnités journalières au plus s’il justifie d’une période de cotisation de 22 mois au moins et remplit au moins une des conditions suivantes : 1. être âgé de 55 ans ou plus ; 2. toucher une rente d’invalidité correspondant à un taux d’invalidité d’au moins 40% (let. c). Compte comme mois de cotisation chaque mois civil entier durant lequel l’assuré est tenu de cotiser (art. 11 al. 1 OACI). Les périodes de cotisation qui n’atteignent pas un mois civil entier sont additionnées, trente jours étant réputés constituer un mois de cotisation (art. 11 al. 2 OACI). Il est possible de cumuler des périodes de cotisation au sens de l’art. 13 al. 1 LACI, des périodes assimilées à des périodes de cotisations au sens de l’art. 13 al. 2 LACI ainsi que des périodes pour lesquelles l’assuré a touché une indemnité de vacances (art. 11 al. 3 OACI). Pour la conversion d’une journée de travail, on utilise le facteur 1,4 (soit cinq jours ouvrables pour sept jours civils ; ATF 122 V 249 consid. 2c et les références citées ; TF 8C_592/2019 du 8 septembre 2020 consid. 3.2.2).</w:t>
      </w:r>
    </w:p>
    <w:p>
      <w:r>
        <w:rPr>
          <w:b/>
        </w:rPr>
        <w:t>E. 4</w:t>
      </w:r>
    </w:p>
    <w:p>
      <w:r>
        <w:t>a) Dans la mesure où le recourant a sollicité des prestations de l’assurance-chômage à compter du 2 avril 2024, le délai-cadre de cotisation a été fixé à juste titre du 2 avril 2022 au 1er avril 2024. Au demeurant, ces dates ne sont pas contestées. b) Il est constant que le recourant a été engagé par [...] à compter du 1er mai 2003 et que, depuis le 1er décembre 2017, il exerçait une fonction de responsable du projet « [...]» à 60 %. Il est également établi que le contrat de travail du recourant a été résilié par l’employeur en juin 2022 par courriel et entretien puis par courrier du 21 mars 2023 pour le 30 juin 2023. Ainsi, au cours du délai-cadre de cotisation, soit du 2 avril 2022 au 30 juin 2023, le recourant comptabilise une période de cotisation de 14 mois et 28 jours civils (14.933 mois), de sorte que l’art. 13 LACI lui est applicable à l’exclusion de l’art. 14 LACI, ce qu’il ne conteste</w:t>
      </w:r>
    </w:p>
    <w:p>
      <w:r>
        <w:t>- 8 - d’ailleurs pas. Comme relevé au demeurant par l’intimée, la période durant laquelle il a été en incapacité de travail hors d’un rapport de travail, soit du 1er juillet 2023 au 1er avril 2024, ne compte pas comme période de cotisation. Conformément à l’art. 27 al. 2 let. a LACI, une période de cotisation de 14.933 mois donne droit à 260 indemnités journalières au plus. Ni la loi, ni la jurisprudence ne prévoient d’exception à la réglementation précitée. Ce système est assurément strict, mais garantit que tous les chômeurs soient traités de manière égale. En outre, la législation sur l’assurance-chômage ne prévoit pas non plus de possibilité de racheter des périodes de cotisation. Finalement, la Caisse a donc correctement fixé le nombre d’indemnités journalières à 260 dans le délai-cadre d’indemnisation litigieux.</w:t>
      </w:r>
    </w:p>
    <w:p>
      <w:r>
        <w:rPr>
          <w:b/>
        </w:rPr>
        <w:t>E. 5</w:t>
      </w:r>
    </w:p>
    <w:p>
      <w:r>
        <w:t>a) Il résulte de ce qui précède que le recours, manifestement mal fondé, et pour autant que recevable, doit être rejeté, sans échange d’écritures, selon la procédure de l’art. 82 LPA-VD. b) Il n’y a pas lieu de percevoir des frais judiciaires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