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ZQ24.045435 vom 21. März 2025</w:t>
      </w:r>
    </w:p>
    <w:p>
      <w:r>
        <w:t>VD Tribunal cantonal, 2025-03-21, FR</w:t>
      </w:r>
    </w:p>
    <w:p>
      <w:r>
        <w:rPr>
          <w:b/>
        </w:rPr>
        <w:t xml:space="preserve">Quelle: </w:t>
      </w:r>
      <w:r>
        <w:t>https://mcp.opencaselaw.ch/entscheid/vd_gerichte_ZQ24.045435</w:t>
      </w:r>
    </w:p>
    <w:p>
      <w:r>
        <w:t>FR: VD_GERICHTE ZQ24.045435 du 21 mars 2025</w:t>
      </w:r>
    </w:p>
    <w:p>
      <w:r>
        <w:t>IT: VD_GERICHTE ZQ24.045435 del 21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complété dans le temps imparti de sorte à respecter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à l’indemnité de chômage de la recourante durant seize jours, au motif que cette dernière aurait interrompu sans excuse valable sa participation à un programme d’emploi temporaire qui lui a été assigné le 24 avril 2024.</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w:t>
      </w:r>
    </w:p>
    <w:p>
      <w:r>
        <w:t>- 7 -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Selon l’art. 17 al. 3 let. a LACI, il a notamment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w:t>
      </w:r>
    </w:p>
    <w:p>
      <w:r>
        <w:t>- 8 - compétente, notamment ne se présente pas à une mesure de marché du travail ou l’interrompt sans motif valable, ou encore compromet ou empêche, par son comportement, le déroulement de la mesure ou la réalisation de son but. Cette disposition s’applique en particulier lorsque la personne assurée ne participe pas à une mesure décidée par l’ORP (ATF 125 V 197 consid. 6b ; Rubin, op. cit., n° 88 ad art. 17 LACI). Une sanction se justifie également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Pour déterminer si un assuré dispose d’un motif valable de ne pas participer à une mesure de marché du travail, il faut en principe appliquer par analogie les critères relatifs au travail convenable mentionnés à l’art. 16 LACI (DTA 1999 p. 42, TFA C 97/05 du 27 avril 2006 et C 349/05 du 20 février 2006). Ces critères ne s’appliquent pas forcément dans leur intégralité. Cela dépend des dispositions spéciales applicables. Le caractère convenable d’un programme d’emploi temporaire organisé par des institutions publiques ou privées à but non lucratif ne dépend, en revanche, que des conditions fixées à l’art. 16 al. 2 let. c LACI (art. 64a al. 2 LACI), à savoir la compatibilité de l’activité assignée avec l’âge, la situation personnelle et la santé. Ainsi, le législateur a renoncé explicitement aux autres limitations prévues à l'art. 16 al. 2 let. a, b et let. d à i LACI. En particulier, il n'est pas nécessaire que les programmes d'emploi temporaire en question tiennent raisonnablement compte des aptitudes de l'assuré ou de l'activité qu'il a précédemment exercée (TF 8C_265/2012 du 16 avril 2013 consid. 4.1 ; 8C_577/2011 du 31 août 2012 consid. 3.2.3 ; Rubin, op. cit., nos 70-71 ad art. 30 LACI).</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- 9 -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l’espèce, l’intimée a sanctionné la recourante par une suspension de seize jours de son indemnité de chômage au motif qu’elle a interrompu, sans motif valable, une mesure d’emploi temporaire en qualité de secrétaire/réceptionniste, prévue du 29 avril au 26 juillet 2024. Il est constant que la mesure en question consistait en une mesure relative au marché du travail au sens de l’art. 64a al. 1 let. a LACI et que la recourante a cessé d’y participer à compter du 6 mai 2024. La recourante estime que la mesure en question n’était pas en adéquation avec son profil professionnel et ses compétences, dans la mesure où elle recherchait un emploi dans le domaine fiscal et bancaire. Elle fait par ailleurs valoir que son niveau de français à l’écrit était</w:t>
      </w:r>
    </w:p>
    <w:p>
      <w:r>
        <w:t>- 10 - inférieur au niveau requis et qu’il ne pouvait dès lors pas lui être reproché d’avoir abandonné ladite mesure. b) Ces arguments ne suffisent pas à excuser valablement l’abandon par la recourante de sa participation à ladite mesure. En effet, même si la recourante déclare ne pas avoir eu le niveau de français suffisant pour participer à la mesure litigieuse – et que, selon ses dires, la personne qui l’a reçue lors de l’entretien préalable a abondé dans ce sens – , cela n’est toutefois pas corroboré par les informations que sa conseillère en personnel a obtenues de l’organisateur de la mesure, qui a au contraire relevé que son niveau de français écrit était très bon et n’était pas un frein à sa participation (cf. échange de courriels du 2 mai 2024). Cette appréciation est également confirmée par l’organisateur du cours collectif de la plateforme autonomie plus (cf. courriel du 13 mai 2024). En outre, les programmes d’emploi temporaires organisés par des institutions publiques ou privées à but non lucratif, ce qui est le cas en l’occurrence, sont en principe réputés convenables, à moins qu’ils ne conviennent pas à l’âge, à la situation personnelle ou à l’état de santé́ de la recourante. Or celle-ci ne démontre pas en quoi la mesure litigieuse ne conviendrait pas à sa situation personnelle. Le fait qu’elle ne soit pas secrétaire ou réceptionniste de formation et recherche un emploi dans le domaine fiscal et bancaire ne justifiait en aucun cas de renoncer à ce programme d’emploi temporaire, ce d’autant plus que l’activité́ proposée lui aurait permis d’améliorer ses connaissances en français en le pratiquant, en particulier à l’écrit (cf. assignation du 24 avril 2024), ceci afin d’augmenter ses chances de retrouver un emploi. En tout état de cause, il n’appartient pas au demandeur d’emploi de décider de l’opportunité et de l’utilité d’une mesure à laquelle il a été assigné. Le demandeur d’emploi est en effet tenu de se conformer aux instructions de l’ORP et, lorsque l’autorité compétente le lui enjoint, de participer aux mesures du marché du travail propres à améliorer son aptitude au placement, et ceci sans compromettre ou empêcher, par son</w:t>
      </w:r>
    </w:p>
    <w:p>
      <w:r>
        <w:t>- 11 - comportement, le déroulement de la mesure ou la réalisation de son but (art. 17 al. 3 let. a et 30 al. 1 let. d LACI ; cf. consid 3c supra). c) Dans ces circonstances, il y a lieu de constater que la recourante n’a pas fait tout ce que l’on pouvait raisonnablement attendre d’elle pour retrouver un travail et a adopté un comportement fautif en abandonnant sans motif valable une mesure de programme d’emploi temporaire. L’intimée était dès lors légitimée à prononcer une sanction à son encontre.</w:t>
      </w:r>
    </w:p>
    <w:p>
      <w:r>
        <w:rPr>
          <w:b/>
        </w:rPr>
        <w:t>E. 6</w:t>
      </w:r>
    </w:p>
    <w:p>
      <w:r>
        <w:t>La sanction étant justifiée dans son principe, reste encore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8C_373/2024 du 18 décembre 2024 consid. 4.3). En cas d’abandon par l’assuré d’un emploi temporaire ou d’interruption de celui-ci par le responsable du programme, le barème</w:t>
      </w:r>
    </w:p>
    <w:p>
      <w:r>
        <w:t>- 12 - rappelle qu’il s’agit d’une faute moyenne lors de la première occurrence, fondant une suspension dans le droit à l’indemnité d’une durée de seize à vingt jours (Bulletin LACI IC, chiffre D 79/3.C 1). b) En qualifiant la gravité de la faute de la recourante de moyenne et en fixant une durée de suspension de seize jours, correspondant au minimum prévu par le barème du SECO pour le cas d’un premier manquement en lien avec un programme d’emploi temporaire, l’intimée n’a pas abusé de son pouvoir d’appréciation et a correctement tenu compte de l’ensemble des circonstances du cas d’espèce, à savoir qu’il s’agissait d’une première occurrence. c) Partant, la sanction prononcée, conforme à l’art. 45 al. 3 let. b OACI, ne peut qu’être confirmée.</w:t>
      </w:r>
    </w:p>
    <w:p>
      <w:r>
        <w:rPr>
          <w:b/>
        </w:rPr>
        <w:t>E. 7</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9 septembre 2024 par la Direction générale de l'emploi et du marché du travail est confirmée. III. Il n’est pas perçu de frais judiciaires, ni alloué de dépens.</w:t>
      </w:r>
    </w:p>
    <w:p>
      <w:r>
        <w:t>- 13 - La juge unique : Le greffier :</w:t>
      </w:r>
    </w:p>
    <w:p>
      <w:r>
        <w:t>- 14 - Du L'arrêt qui précède est notifié à : - J.________,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