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ZQ24.032921 vom 21. Oktober 2024</w:t>
      </w:r>
    </w:p>
    <w:p>
      <w:r>
        <w:t>VD Tribunal cantonal, 2024-10-21, FR</w:t>
      </w:r>
    </w:p>
    <w:p>
      <w:r>
        <w:rPr>
          <w:b/>
        </w:rPr>
        <w:t xml:space="preserve">Quelle: </w:t>
      </w:r>
      <w:r>
        <w:t>https://mcp.opencaselaw.ch/entscheid/vd_gerichte_ZQ24.032921</w:t>
      </w:r>
    </w:p>
    <w:p>
      <w:r>
        <w:t>FR: VD_GERICHTE ZQ24.032921 du 21 octobre 2024</w:t>
      </w:r>
    </w:p>
    <w:p>
      <w:r>
        <w:t>IT: VD_GERICHTE ZQ24.032921 del 21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- 4 -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l’occurrence, la décision sur opposition litigieuse a pour seul objet la recevabilité de l’opposition formée par le recourant le 10 juin 2024 à l’encontre de la décision du 11 mars 2024 de la DGEM. Le bien- fondé de la suspension de 5 jours prononcée par l’intimée à l’encontre du recourant au motif qu'il avait effectué des recherches d'emploi insuffisantes pour le mois de janvier 2024 ne fait pas partie de l’objet du</w:t>
      </w:r>
    </w:p>
    <w:p>
      <w:r>
        <w:t>- 5 - litige, de sorte que – même s’il ne prend pas de conclusions formelles à cet égard – les arguments du recourant sur ce point sont irrecevables.</w:t>
      </w:r>
    </w:p>
    <w:p>
      <w:r>
        <w:rPr>
          <w:b/>
        </w:rPr>
        <w:t>E. 3</w:t>
      </w:r>
    </w:p>
    <w:p>
      <w:r>
        <w:t>a) Conformément à l'art. 52 al. 1 LPGA, les décisions peuvent être attaquées dans les trente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à son domicile ou son siège (al. 3). Aux termes de l’al. 4, les délais en jours ou en mois fixés par la loi ou par l'autorité ne courent pas du 7e jour avant Pâques au 7e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Cependant,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w:t>
      </w:r>
    </w:p>
    <w:p>
      <w:r>
        <w:t>- 6 - circonstances personnelles ou une erreur excusable (ATF 119 II 86 consid. 2a). L’empêchement est non fautif lorsque, pour des motifs indépendants de la volonté de l’assuré ou de son représentant, il leur était impossible d’effectuer l’acte requis dans le délai initial ou d’instruire un tiers en ce sens.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Classiquement, il s’agit par exemple d’une hospitalisation urgente ensuite d’un accident ou d’une maladie grave, ou du décès d’un proche (TF 8C_210/2008 du 5 novembre 2008 consid. 3.3 ; 8C_666/2014 du 7 janvier 2015 consid. 4.2 ; 9C_54/2017 du 2 juin 2017 consid. 2.2)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rPr>
          <w:b/>
        </w:rPr>
        <w:t>E. 4</w:t>
      </w:r>
    </w:p>
    <w:p>
      <w:r>
        <w:t>a) En l’espèce, l’intimée considère qu’au vu de l’envoi par courrier « B » de la décision du 11 mars 2024, le délai d’opposition de 30 jours a commencé à courir au plus tard le 19 mars 2024 et – compte tenu des féries pascales – est arrivé à échéance le 2 mai suivant. Dès lors, en formant opposition le 10 juin 2024, l’assuré a agi tardivement. Le recourant ne conteste pas la présomption retenue par l’intimée. Par ailleurs, aucun élément au dossier ne permet de remettre en cause les constatations de l’intimée à ce propos et, partant, le caractère tardif de</w:t>
      </w:r>
    </w:p>
    <w:p>
      <w:r>
        <w:t>- 7 - l’opposition du recourant, ce d'autant plus que celui-ci reconnaît lui-même ne pas avoir respecté le délai de trente jours pour agir. b) Le recourant fait toutefois valoir que son retard s’explique par le fait qu’il n’a pas su comment ni auprès de qui agir car il ne parle pas bien le français, en indiquant à cet égard que « lorsque je suis allé à l’ORP d’[...], ils m’ont renvoyé à la caisse de chômage d’[...] et celle-ci m’a renvoyé tout-à-nouveau à l’ORP ». Il considère dès lors, à tout le moins implicitement, avoir été empêché, sans sa faute, d’agir dans le délai de trente jours susmentionné. En l'occurrence, les arguments du recourant ne permettent pas de retenir que les conditions strictes de la restitution au sens de l’art. 41 LPGA sont respectées. On peine à voir comment ces éléments l'auraient empêché d’effectuer lui-même les démarches d'opposition ou de demander l’aide d’une tierce personne, voire de lui confier la gestion de ses affaires administratives. On ne saurait ainsi considérer qu’il a été dans l’impossibilité de respecter les délais précités. Dans ces conditions, il faut constater que le recourant ne fait valoir – ni a fortiori n'établit – aucun élément permettant de lui accorder une restitution du délai au sens de l'art. 41 LPGA. c) C’est dès lors à juste titre que l’intimée a déclaré irrecevable l’opposition formée le 10 juin 2024 à l’encontre de sa décision du 11 mars 2024.</w:t>
      </w:r>
    </w:p>
    <w:p>
      <w:r>
        <w:rPr>
          <w:b/>
        </w:rPr>
        <w:t>E. 5</w:t>
      </w:r>
    </w:p>
    <w:p>
      <w:r>
        <w:t>a) Compte tenu de ce qui précède, le recours – mal fondé – doit être rejeté, dans la mesure de sa recevabilité, et la décision sur opposition du 10 juillet 2024 confirmée. b) Il n’y a pas lieu de percevoir de frais judiciaires (art. 61 let. fbis LPGA), ni d’allouer de dépens au recourant, qui n’obtient pas gain de cause (art. 61 let. g LPGA).</w:t>
      </w:r>
    </w:p>
    <w:p>
      <w:r>
        <w:t>- 8 - Par ces motifs, la juge unique p r o n o n c e : I. Le recours est rejeté, dans la mesure de sa recevabilité. II. La décision sur opposition rendue le 10 juillet 2024 par la Direction générale de l'emploi et du marché du travail est confirmée. III. Il n’est pas perçu de frais judiciaires, ni alloué de dépens. La juge unique : Le greffier : Du L'arrêt qui précède est notifié à : - P.________, - Direction générale de l'emploi et du marché du travail,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