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ZQ24.028532 vom 9. Dezember 2024</w:t>
      </w:r>
    </w:p>
    <w:p>
      <w:r>
        <w:t>VD Tribunal cantonal, 2024-12-09, FR</w:t>
      </w:r>
    </w:p>
    <w:p>
      <w:r>
        <w:rPr>
          <w:b/>
        </w:rPr>
        <w:t xml:space="preserve">Quelle: </w:t>
      </w:r>
      <w:r>
        <w:t>https://mcp.opencaselaw.ch/entscheid/vd_gerichte_ZQ24.028532</w:t>
      </w:r>
    </w:p>
    <w:p>
      <w:r>
        <w:t>FR: VD_GERICHTE ZQ24.028532 du 9 décembre 2024</w:t>
      </w:r>
    </w:p>
    <w:p>
      <w:r>
        <w:t>IT: VD_GERICHTE ZQ24.028532 del 9 dicembre 2024</w:t>
      </w:r>
    </w:p>
    <w:p>
      <w:pPr>
        <w:pStyle w:val="Heading2"/>
      </w:pPr>
      <w:r>
        <w:t>Erwägungen</w:t>
      </w:r>
    </w:p>
    <w:p>
      <w:r>
        <w:rPr>
          <w:b/>
        </w:rPr>
        <w:t>E. 4</w:t>
      </w:r>
    </w:p>
    <w:p>
      <w:r>
        <w:t>En l’espèce, le recourant ne s’est pas présenté à l’entretien fixé au 19 février 2024 avec sa conseillère en personnel, dans la mesure où son état de santé l'a empêché de sortir de chez lui pendant deux jours (cf. entretien de conseil du 29 février 2024 et courrier électronique à la DGEM du 4 mars 2024). Si, sur le vu de ces explications, l’intimée a renoncé à sanctionner l’intéressé pour rendez-vous manqué, elle l’a en revanche suspendu dans son droit à l’indemnité de chômage pour n’avoir pas communiqué son incapacité de travail dans le délai réglementaire de l’art. 42 OACI, en vertu de l'art. 30 al. 1 let. e LACI. a) Le recourant fait valoir qu'il s'est rendu auprès de sa conseillère en personnel, mais que celle-ci l'a reconduit sous prétexte qu'il avait déplacé son rendez-vous et qu'un autre assuré était attendu. Il se serait à nouveau présenté à l'ORP le lendemain mais sa conseillère n'aurait pas voulu le rencontrer. Il reproche à l'intimée de le punir alors qu'il fait tout pour retrouver un emploi et invoque également une situation économique et financière difficile, étant père de quatre enfants et ne bénéficiant d'aucune aide de l'Etat. Ce faisant, le recourant omet qu'il n'a pas été sanctionné pour avoir manqué un entretien de conseil, mais parce qu'il n'a pas annoncé son incapacité de travail dans le délai d'une semaine fixé à l'art. 42 OACI. Le fait qu'il se soit rendu à l'ORP à deux reprises postérieurement au rendez-vous manqué sans avoir pu communiquer avec sa conseillère en personnel n'est pas déterminant à cet égard. D'une part, la conseillère n'était effectivement pas tenue de le recevoir en dehors des rendez-vous de suivi fixés préalablement. D'autre part, il suffisait à l'assuré d'écrire un courrier électronique ou de téléphoner à sa conseillère pour l'informer de son état. A cela s'ajoute que les allégations du recourant s'agissant de sa situation difficile et des efforts effectués pour trouver un emploi – qui ont d'ailleurs mené à la signature d'un contrat de mission temporaire le 11 mars 2024 – ne le dispensaient cependant pas d'informer l'ORP de sa situation.</w:t>
      </w:r>
    </w:p>
    <w:p>
      <w:r>
        <w:t>- 11 - Pour le surplus, le recourant n’apporte aucun élément de preuve tendant à démontrer qu’il aurait procédé à l’annonce requise auprès de l'ORP – à tout le moins oralement – avant l'échéance du délai d'une semaine prévu par l'art. 42 al. 1 OACI. Aussi retiendra-t-on en définitive que ce n’est que le 29 février 2024, sur interpellation de la DGEM, que le recourant a pour la première fois informé cette autorité de l’incapacité de travail dans laquelle il s’était trouvé les 19 et 20 février 2024. Cette annonce est ainsi intervenue après l’échéance du délai d’une semaine institué par la réglementation topique. On ne saurait en outre admettre que le recourant ignorait son devoir d'annoncer son incapacité de travail au sens de l’art. 42 al. 1 OACI – ce que l’intéressé ne soutient du reste pas. L’examen du dossier montre en effet que l’ORP avait expliqué à l'assuré, au moment de son inscription au chômage, qu'il devait impérativement consulter les vidéos explicatives établies par l'assurance-chômage l'informant notamment de son obligation d'annoncer tout changement dans sa situation, y compris toute incapacité de travail (cf. courrier du 7 novembre 2023 de l'ORP). b) Les circonstances du cas particulier ne sauraient en outre ouvrir la voie à une restitution de délai. aa) A cet égard, l’art. 41 LPGA prévoit que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peut être considérée comme un empêchement non fautif et, par conséquent, permettre la restitution d'un délai de recours, si elle met la partie recourante ou son représentant légal objectivement ou subjectivement dans l'impossibilité d'agir par soi-même ou de charger une tierce personne d'agir en son nom</w:t>
      </w:r>
    </w:p>
    <w:p>
      <w:r>
        <w:t>- 12 - dans le délai (ATF 119 II 86 consid. 2 et 112 V 255 ; TF 9C_387/2014 du 10 septembre 2014 consid. 4.2, 9C_209/2012 du 26 juin 2012 consid. 3.1 et 8C_767/2008 du 12 janvier 2009 consid. 5.3.1). En particulier, en cas de maladie grave empêchant une personne de prendre le téléphone, d’écrire ou de charger une autre personne de le faire à sa place, une restitution se justifie. En cas de maladie moins grave, la restitution n’est en principe pas justifiée (Rubin, op. cit., n° 20 ad art. 28 p. 285). bb) Le recourant ne se prévaut en l’espèce d'aucune excuse valable. S’il invoque certes une péjoration de son état de santé les 19 et 20 février 2024, il n’apporte en revanche aucun élément de preuve susceptible de montrer qu'il aurait été atteint dans sa santé au point de ne pas être capable de communiquer son incapacité de travail – même par un tiers – durant les jours qui ont suivi. Les pièces produites à l'appui de son recours concernant une incapacité de travail du 15 au 17 avril 2024 liée vraisemblablement à un examen médical invasif subi le 15 avril 2024 ne sont pas aptes à démontrer qu'il aurait été totalement empêché d'annoncer son incapacité dans le délai d'une semaine en février 2024. Dans ces conditions, il ne saurait être question de restituer le délai de déchéance de l’art. 42 al. 1 OACI. c) Cela étant, il faut admettre que le recourant a commis une faute en n'informant pas l'ORP de son incapacité de travail dans le délai prévu par l'art. 42 al. 1 OACI, de sorte qu'une sanction au sens de l'art. 30 al. 1 let. e LACI était justifiée.</w:t>
      </w:r>
    </w:p>
    <w:p>
      <w:r>
        <w:rPr>
          <w:b/>
        </w:rPr>
        <w:t>E. 5</w:t>
      </w:r>
    </w:p>
    <w:p>
      <w:r>
        <w:t>Il reste à examiner la quotité de la suspension du droit à l'indemnité de chômage. a) En vertu de l’art. 30 al. 3 LACI, la durée de la suspension est proportionnelle à la gravité de la faute et ne peut excéder soixante jours</w:t>
      </w:r>
    </w:p>
    <w:p>
      <w:r>
        <w:t>- 13 -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Le Secrétariat d’Etat à l’économie (SECO) a établi des barèmes relatifs aux sanctions applicables, dont les tribunaux font régulièrement application. Cependant, en cas d'infraction à l'obligation d'informer et d'aviser au sens de l'art. 30 al. 1 let. e LACI, le barème du SECO ne qualifie pas le degré de la faute (légère, moyenne ou grave) et fait dépendre le nombre de jours de suspension du cas particulier (cf. Bulletin LACI IC ch. D72). b) En l'espèce, en retenant une faute légère, la DGEM a fixé la durée de la suspension à deux jours. Compte tenu des circonstances, et en l'absence de tout grief du recourant à cet égard, la suspension de deux jours qui lui a été infligée respecte le principe de proportionnalité (ATF 139 V 164 consid. 4.3) et est conforme à l'art. 45 al. 3 OACI, de sorte qu'elle doit être confirmée. On soulignera encore que la situation financière et familiale de l'intéressé est sans pertinence dans l'examen de la présente cause.</w:t>
      </w:r>
    </w:p>
    <w:p>
      <w:r>
        <w:rPr>
          <w:b/>
        </w:rPr>
        <w:t>E. 6</w:t>
      </w:r>
    </w:p>
    <w:p>
      <w:r>
        <w:t>a) En définitive, le recours, mal fondé, doit être rejeté et la décision sur opposition litigieuse confirmée. b) Il n’y a pas lieu de percevoir de frais judiciaires (art. 61 let. f bis LPGA), ni d’allouer de dépens au recourant, qui n’obtient pas gain de cause (art. 61 let. g LPGA). Par ces motifs, la juge unique p r o n o n c e :</w:t>
      </w:r>
    </w:p>
    <w:p>
      <w:r>
        <w:t>- 14 - I. Le recours est rejeté. II. La décision sur opposition rendue le 22 mai 2024 par la Direction générale de l'emploi et du marché du travail, Direction de l'autorité cantonale de l'emplo est confirmée. III. Il n'est pas perçu de frais judiciaires, ni alloué de dépens. La juge unique : La greffière : Du L'arrêt qui précède est notifié à : - U.________, - Direction générale de l'emploi et du marché du travail, Direction de l'autorité cantonale de l'emplo,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- 15 -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