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ZQ24.026173 vom 21. Januar 2025</w:t>
      </w:r>
    </w:p>
    <w:p>
      <w:r>
        <w:t>VD Tribunal cantonal, 2025-01-21, FR</w:t>
      </w:r>
    </w:p>
    <w:p>
      <w:r>
        <w:rPr>
          <w:b/>
        </w:rPr>
        <w:t xml:space="preserve">Quelle: </w:t>
      </w:r>
      <w:r>
        <w:t>https://mcp.opencaselaw.ch/entscheid/vd_gerichte_ZQ24.026173</w:t>
      </w:r>
    </w:p>
    <w:p>
      <w:r>
        <w:t>FR: VD_GERICHTE ZQ24.026173 du 21 janvier 2025</w:t>
      </w:r>
    </w:p>
    <w:p>
      <w:r>
        <w:t>IT: VD_GERICHTE ZQ24.026173 del 21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- 4 -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était fondée à prononcer une suspension du droit de la recourante à l’indemnité de chômage pour une durée de sept jours, au motif que ses recherches d’emploi pendant la période précédant son inscription au chômage – singulièrement les mois de décembre 2023 et de janvier 2024 – étaient insuffisantes.</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w:t>
      </w:r>
    </w:p>
    <w:p>
      <w:r>
        <w:t>- 5 - pour éviter le chômage ou l’abréger. Il lui incombe, en particulier, de chercher du travail au besoin en dehors de la profession qu’il exerçait précédemment.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4</w:t>
      </w:r>
    </w:p>
    <w:p>
      <w:r>
        <w:t>a) En l’espèce, il ressort du dossier qu’à la suite de son accident de 2019, la recourante a notamment bénéficié d’une mesure de reclassement au sens de l’art. 17 LAI (loi fédérale du 19 juin 1959 sur l’assurance-invalidité ; RS 831.20), sous la forme d’un stage auprès de la société U.________ SA. Cette mesure a été prolongée jusqu’au 29 février 2024 par communication du 3 novembre 2023 de l’Office de l’assurance- invalidité pour le canton de Vaud (ci-après : l’OAI). Dans son opposition du</w:t>
      </w:r>
    </w:p>
    <w:p>
      <w:r>
        <w:t>- 6 - 18 mars 2024 et sa réplique du 10 septembre 2024, la recourante a expliqué que son conseiller lui avait annoncé oralement, en décembre 2023, qu’elle n’aurait vraisemblablement plus droit aux prestations de l'assurance-invalidité, sans toutefois lui indiquer une date précise de fin. Elle avait néanmoins été invitée par l’OAI à rechercher des stages. Par ailleurs, la question d’une prolongation de deux mois supplémentaires de la mesure de reclassement, avec l’accomplissement d’un stage auprès de la société précitée ou de la société [...], avait été abordée dans le cadre d’une discussion menée également au mois de décembre 2023 entre ledit conseiller et la responsable de cette première entreprise. Cette démarche n’avait cependant pas abouti. Ce n’est finalement que le 30 janvier 2024 que la recourante avait été informée, par décision de l’OAI, que cette mesure s’achevait à la fin du mois de février 2024. Elle s’était alors inscrite auprès de l’ORP le 16 février 2024, requérant le versement de l’indemnité de chômage à partir du 1er mars 2024, cela après avoir soumis trois candidatures en janvier et huit en février. b) Aussi, il sied de constater que la recourante a eu connaissance du fait qu’elle était objectivement menacée de chômage qu’à la fin du mois de janvier 2024, lorsqu’elle a réceptionné la décision de l’OAI susmentionnée. Rien au dossier ne permet en effet de remettre en doute ses précédentes allégations selon lesquelles elle pouvait éventuellement compter sur une nouvelle prolongation de la mesure de reclassement après avoir été incitée par cette autorité, en décembre 2023, à rechercher d’autres stages. Aucune mesure d’instruction utile n’a, à cet égard, été diligentée par l’intimée pour démentir ses déclarations. Contrairement à ce que soutient cette autorité, la situation de la recourante se distingue nettement de celle d’une personne assurée en bonne santé au bénéfice d’un contrat de durée déterminée, laquelle peut se voir imposer l’obligation de rechercher des emplois durant les derniers mois de son contrat, dans le but d’éviter ou de raccourcir la survenance du chômage (cf. supra consid. 3c). Les règles en matière de contrat de durée déterminée ne sauraient dans ces conditions s’appliquer par analogie dans le cas de figure de l’assurée qui bénéficiait d’une mesure d’ordre professionnel de l’assurance-invalidité.</w:t>
      </w:r>
    </w:p>
    <w:p>
      <w:r>
        <w:t>- 7 - c) Partant, au vu de ce qui précède, l’intimée ne pouvait faire grief à la recourante de ne pas avoir effectué suffisamment de postulations pour les mois de décembre 2023 et de janvier 2024 et ainsi la sanctionner en conséquence sur la base de l’art. 30 al. 1 let. c LACI. Des recherches d’avant chômage ne pouvaient en effet lui être imposées qu’à compter du 30 janvier 2024, soit le jour où elle a pu prendre connaissance de la prochaine fin des mesures qui lui avaient été accordées par l’OAI. En soumettant trois candidatures les 15, 16 et 20 janvier 2024 et huit entre le 3 et le 29 février 2024, l’assurée a donc pleinement satisfait à ses obligations découlant de l’art. 17 LACI.</w:t>
      </w:r>
    </w:p>
    <w:p>
      <w:r>
        <w:rPr>
          <w:b/>
        </w:rPr>
        <w:t>E. 5</w:t>
      </w:r>
    </w:p>
    <w:p>
      <w:r>
        <w:t>a) En définitive, le recours, bien fondé, doit être admis et la décision sur opposition rendue le 15 mai 2024 par l’intimée annulée. b) Il n’y a pas lieu de percevoir de frais judiciaires (art. 61 let. fbis LPGA), ni d’allouer de dépens, la partie recourante ayant procédé sans mandataire qualifié (ATF 127 V 205 consid. 4b). Par ces motifs, le juge unique p r o n o n c e : I. Le recours est admis. II. La décision sur opposition rendue le 15 mai 2024 par la Direction générale de l'emploi et du marché du travail est annulée. III. Il n’est pas perçu de frais judiciaires, ni alloué de dépens. Le juge unique : Le greffier :</w:t>
      </w:r>
    </w:p>
    <w:p>
      <w:r>
        <w:t>- 8 - Du L'arrêt qui précède est notifié à : - T.________,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