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ZQ24.025183 vom 21. November 2024</w:t>
      </w:r>
    </w:p>
    <w:p>
      <w:r>
        <w:t>VD Tribunal cantonal, 2024-11-21, FR</w:t>
      </w:r>
    </w:p>
    <w:p>
      <w:r>
        <w:rPr>
          <w:b/>
        </w:rPr>
        <w:t xml:space="preserve">Quelle: </w:t>
      </w:r>
      <w:r>
        <w:t>https://mcp.opencaselaw.ch/entscheid/vd_gerichte_ZQ24.025183</w:t>
      </w:r>
    </w:p>
    <w:p>
      <w:r>
        <w:t>FR: VD_GERICHTE ZQ24.025183 du 21 novembre 2024</w:t>
      </w:r>
    </w:p>
    <w:p>
      <w:r>
        <w:t>IT: VD_GERICHTE ZQ24.025183 del 21 novembre 2024</w:t>
      </w:r>
    </w:p>
    <w:p>
      <w:pPr>
        <w:pStyle w:val="Heading2"/>
      </w:pPr>
      <w:r>
        <w:t>Erwägungen</w:t>
      </w:r>
    </w:p>
    <w:p>
      <w:r>
        <w:rPr>
          <w:b/>
        </w:rPr>
        <w:t>E. 3</w:t>
      </w:r>
    </w:p>
    <w:p>
      <w:r>
        <w:t>a) Selon l’art. 59 al. 1 LACI, l’assurance alloue des prestations financières au titre des mesures relatives au marché du travail en faveur des assurés et des personnes menacées de chômage. Ces mesures comprennent des mesures de formation, des mesures d’emploi et des mesures spécifiques (al. 1bis). Selon l’art. 59 al. 2 LACI, les mesures relatives au marché du travail visent à favoriser l’intégration professionnelle des assurés dont le placement est difficile pour des raisons inhérentes au marché de l’emploi. Ces mesures ont notamment pour but d’améliorer l’aptitude au placement des assurés de manière à permettre leur réinsertion rapide et durable (let. a) ; de promouvoir les qualifications professionnelles des assurés en fonction des besoins du marché du travail (let. b) ; de diminuer le risque de chômage de longue durée (let. c) ; de permettre aux assurés d’acquérir une expérience professionnelle (let. d). En vertu de l’art. 60 al. 1 LACI, sont notamment réputés mesures de formation, les cours individuels ou collectifs de reconversion,</w:t>
      </w:r>
    </w:p>
    <w:p>
      <w:r>
        <w:t>- 7 - de perfectionnement ou d’intégration, la participation à des entreprises d’entraînement et les stages de formation. b) Selon la jurisprudence, le droit aux prestations d’assurance pour la reconversion, le perfectionnement ou l’intégration professionnels est lié à la situation du marché du travail : des mesures relatives au marché du travail ne doivent être mises en œuvre que si elles sont directement commandées par l’état de ce marché, d’un point de vue objectif. Cette condition permet d’éviter l’allocation de prestations qui n’ont rien à voir avec l’assurance-chômage. La loi exprime ce principe à l’art. 59 al. 2 LACI (TF 8C_48/2008 du 16 mai 2008 consid. 3.2 et les références citées). Les critères d’attribution d’une mesure du marché du travail dépendent à la fois de circonstances objectives, telles que l’état du marché du travail et de circonstances subjectives telles que les difficultés de placement de l’assuré, liées par exemple à sa formation, son expérience, son âge, son état civil ou sa situation familiale (Boris Rubin, Commentaire de la loi sur l’assurance-chômage, Zürich/Bâle/Genève 2014, n. 9 ad art. 60 LACI). Si le fait d'avoir suivi une mesure du marché du travail représente pratiquement toujours un atout dans la recherche d'un emploi, les crédits de l’assurance-chômage sont des crédits affectés et les prestations de l'assurance doivent être strictement limitées aux cas dans lesquels la fréquentation d'une mesure du marché du travail s'impose pour des motifs inhérents au marché du travail. La formation de base et l'encouragement général du perfectionnement professionnel ne sont pas du ressort de l'assurance-chômage, qui a uniquement pour tâche de combattre un chômage effectif ou de prévenir un chômage imminent, dans des cas déterminés, par des mesures concrètes de réinsertion (ch. A4 de la directive du Secrétariat d’Etat à l’économie [SECO] relatif aux mesures du marché du travail ; ci-après : Bulletin LACI MMT). Il doit s’agir de mesures permettant à l’assuré de mettre à jour ses connaissances professionnelles et de s’adapter au progrès industriel et technique, ou de mettre à profit sur le marché du travail, en dehors de son activité lucrative spécifique antérieure, ses aptitudes professionnelles existantes (ATF 128 V</w:t>
      </w:r>
    </w:p>
    <w:p>
      <w:r>
        <w:t>- 8 - 192, 111 V 398 et les références ; cf. également Rubin, op. cit., n. 12 ad art. 60 LACI). Certes, on doit admettre que la limite entre formation de base et perfectionnement professionnel en général, d’une part, et reclassement et perfectionnement professionnel au sens du droit de l’assurance-chômage, d’autre part, n’est pas toujours nette, étant donné qu’une même mesure peut présenter les caractères propres à l’une et à l’autre des catégories précitées. Ce qui est donc déterminant, c’est la nature des aspects qui prédominent dans un cas concret, compte tenu de toutes les circonstances (ATF 111 V 398 et les références). Par ailleurs, un cours n’est pris en charge par l’assurance- chômage que si la formation envisagée est indispensable à l’assuré pour remédier à son chômage (TF 8C_48/2008 précité consid. 3.2 et les références citées). En ce qui concerne l’amélioration de l’aptitude au placement, la perspective d’un avantage théorique éventuel ne suffit pas. Il faut plutôt que, selon toute probabilité, l’aptitude au placement soit effectivement améliorée de manière importante dans le cas concret par un perfectionnement accompli dans un but professionnel précis. Une amélioration potentielle sans avantage immédiat ne satisfait donc pas aux conditions de l’art. 59 LACI (TF 8C_48/2008 précité consid. 4.2). En présence de possibilités de placement, une mesure de marché du travail ne se justifie pas. Lorsque la formation et l’expérience professionnelle suffisent à permettre à un assuré de retrouver un emploi dans son domaine, il n’existe pas de droit à participer à une mesure de perfectionnement ou à changer de cap professionnel. Dans ce cas en effet, il n’y a pas d’indication du marché du travail justifiant un perfectionnement ou une nouvelle formation (cf. DTA 1999 p. 64 et 1985 p. 164 ; TF 8C_202/2013 du 28 mai 2013 consid. 5.2 ; TFA C 209/04 du 10 décembre 2004 consid. 4.2 ; cf. également Rubin, op. cit., n. 14 ad art. 60 LACI). En outre, pour que l’octroi d’une mesure soit possible, les difficultés de placement doivent être dues au marché du travail et non à d’autres facteurs comme des problèmes de santé, de reconnaissance de diplôme, de diplômes non suffisamment orientés vers la pratique</w:t>
      </w:r>
    </w:p>
    <w:p>
      <w:r>
        <w:t>- 9 - professionnelle, ou encore de disponibilité restreinte due à un choix de l’assuré (Rubin, op. cit., n. 15 ad art. 60 LACI).</w:t>
      </w:r>
    </w:p>
    <w:p>
      <w:r>
        <w:rPr>
          <w:b/>
        </w:rPr>
        <w:t>E. 4</w:t>
      </w:r>
    </w:p>
    <w:p>
      <w:r>
        <w:t>En l’occurrence, l’intimée a refusé le droit de la recourante à une mesure individuelle consistant dans une formation pour devenir « fitness trainer » dispensée par D.________ pour plusieurs motifs. a) L’autorité intimée a d’abord considéré que la condition de placement difficile au sens de l’art. 59 al. 2 LACI faisait défaut compte tenu du profil professionnel de la recourante pour lequel il existait des possibilités d’embauche sur le marché du travail. Il faut en effet constater avec l’intimée que la recourante est au bénéfice d’un diplôme du Baccalauréat professionnel et d’un Diplôme d’Etat d’accompagnant éducatif et social, ainsi qu’une équivalence d’auxiliaire de santé CRS de la Croix-Rouge suisse. La recourante a travaillé comme accompagnatrice éducative et sociale de 2019 à 2021 en France, puis en tant qu’auxiliaire de santé CRS dès le 1er août 2023 auprès des Z.________ mais a néanmoins été licenciée le 20 décembre 2023 pour le 31 janvier 2024 pour des raisons de santé. Si la recourante ne peut plus travailler dans le domaine des soins, comme elle l’a expliqué à son conseiller lors de l’entretien du 23 février 2024, il ressort toutefois du dossier, et notamment de son curriculum vitae, qu’elle a également une solide expérience dans le domaine de la vente. Elle a en effet travaillé chez [...] pendant deux mois en 2013, puis comme vendeuse de juin 2013 à juillet 2014 et d’octobre 2014 et août 2016 auprès des entreprises V.________ à [...] et M.________ à [...]. Elle a nouveau exercé comme vendeuse auprès de la boutique R.________ à [...] du 29 novembre 2021 au 18 novembre 2022 puis à [...] du 19 décembre 2022 au 30 juin 2023. S’il ne s’agit pas ici de minimiser les efforts déployés par la recourante en vue de retrouver un emploi, il n’en demeure pas moins que, selon les règles régissant l’octroi de mesures du marché du travail, lorsque la formation et l’expérience professionnelle doivent suffire à retrouver un emploi dans le domaine de compétence de l’assuré, il n’existe pas de droit à participer à une mesure de perfectionnement ou à changer de cap professionnel, faute d’indication du marché du travail dans ce sens. On ne peut donc pas retenir que, du</w:t>
      </w:r>
    </w:p>
    <w:p>
      <w:r>
        <w:t>- 10 - point de vue des critères fixés par l’art. 59 LACI et de la jurisprudence y relative, le placement de la recourante est difficile pour des raisons inhérentes au marché de l’emploi. Dans son cas particulier, l’état du marché de l’emploi ne commande pas qu’elle entreprenne une nouvelle formation, étant rappelé que les difficultés de placement dues à d’autres facteurs que l’état du marché de l’emploi ne peuvent pas conduire à l’octroi de mesures du marché du travail. b) Il convient encore de relever qu’en choisissant de se former en qualité de « fitness trainer », la recourante a diamétralement changé de cap professionnel. Cette activité n’a en effet aucun lien avec les activités d’auxiliaire de santé ou de vendeuse exercées jusqu’alors. La formation requise ne vise ainsi pas à mettre à jour ses connaissances professionnelles ni à mettre à profit ses aptitudes professionnelles existantes. Il s’agit plutôt d’une formation de base, dont la prise en charge n’incombe pas à l’assurance-chômage (cf. consid. 3a supra). On notera ici que si la formation choisie ne dépasse certes pas la durée de douze mois posée par le ch. A20 du Bulletin LACI MMT, la durée du cours, à savoir 38 jours sur neuf mois pour un coût de 6'840 fr., rend cependant la mesure disproportionnée quant à un objectif rapide de réinsertion. c) En outre, comme l’a indiqué à juste titre l’intimée, la promesse d’embauche faite par le fitness X.________ concernait un début de contrat pour le mois de mars 2025 et ne saurait entrer en considération dans l’octroi d’une mesure du marché du travail du moment qu’elle ne vise pas une nette et rapide amélioration de l’employabilité de la recourante. A cet égard, on rappellera qu’une amélioration potentielle sans avantage immédiat ne satisfait pas aux conditions de l’art. 59 LACI (cf. TF 8C_48/2008 précité consid. 4.2 ; 8C_594/2008 du 1er avril 2009 consid. 5.2). d) Enfin, le fait que la formation en cause puisse permettre à la recourante de bâtir une carrière stable et épanouissante et soit un engagement positif envers la société relève d’une motivation personnelle qui n’est pas du ressort de l’assurance-chômage, laquelle n’a pas la</w:t>
      </w:r>
    </w:p>
    <w:p>
      <w:r>
        <w:t>- 11 - charge de la formation de base et de l’encouragement général du perfectionnement professionnel (cf. consid. 3b supra et Bulletin LACI MMT A4).</w:t>
      </w:r>
    </w:p>
    <w:p>
      <w:r>
        <w:rPr>
          <w:b/>
        </w:rPr>
        <w:t>E. 5</w:t>
      </w:r>
    </w:p>
    <w:p>
      <w:r>
        <w:t>a) La recourante a également fait valoir une violation du principe de l’égalité de traitement en tant qu’elle a relevé que d’autres personnes avaient le soutien de l’ORP pour la formation à laquelle elle aspirait. b) aa) Une décision viole le principe de l’égalité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146 II 56 consid. 9.1 et les références). Les situations comparées ne doivent pas nécessairement être identiques en tous points, mais leur similitude doit être établie en ce qui concerne les éléments de fait pertinents pour la décision à prendre (ATF 130 I 65 consid. 3.6 et les références). bb) En l’occurrence, le grief tiré de la violation du principe de l’égalité de traitement est infondé. La seule affirmation selon laquelle l’ORP aurait admis la prise en charge de cours tels que ceux sollicités par la recourante ne permet pas d’établir que les personnes ayant bénéficié de la même formation se trouvaient dans une situation identique à celle de la recourante. En effet, aucun élément n’a été produit au dossier qui permette une telle conclusion. c) Enfin, l’argument de la recourante selon lequel elle mettrait tout en œuvre pour sortir du chômage ne fait que consacrer l’obligation ancrée à l’art. 17 LACI selon laquelle l’assuré qui fait valoir des prestations d’assurance doit, avec l’assistance de l’office du travail compétent, entreprendre tout ce qu’on peut raisonnablement exiger de lui pour éviter</w:t>
      </w:r>
    </w:p>
    <w:p>
      <w:r>
        <w:t>- 12 - le chômage ou l’abréger, sans que l’on puisse voir que la formation requise par la recourante s’inscrirait dans sa démarche tendant à sortir du chômage.</w:t>
      </w:r>
    </w:p>
    <w:p>
      <w:r>
        <w:rPr>
          <w:b/>
        </w:rPr>
        <w:t>E. 6</w:t>
      </w:r>
    </w:p>
    <w:p>
      <w:r>
        <w:t>Les pièces au dossier permettent à la Cour de céans de statuer, sans qu’il apparaisse nécessaire de procéder à l'audition personnelle de la recourante. Une telle mesure ne serait en effet pas de nature à modifier les considérations qui précèdent, les faits pertinents ayant pu être constatés à satisfaction de droit. La requête de la recourante en ce sens doit ainsi être rejetée par appréciation anticipée des preuves (ATF 145 I 167 consid. 4.1 ; 140 I 285 consid. 6.3.1 ; 130 II 425 consid. 2.1).</w:t>
      </w:r>
    </w:p>
    <w:p>
      <w:r>
        <w:rPr>
          <w:b/>
        </w:rPr>
        <w:t>E. 7</w:t>
      </w:r>
    </w:p>
    <w:p>
      <w:r>
        <w:t>a) Il résulte de ce qui précède que le recours doit être rejeté et la décision attaquée confirmée. b)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 II. La décision sur opposition rendue le 15 mai 2024 par la Direction générale de l’emploi et du marché du travail est confirmée. III. Il n’est pas perçu de frais judiciaires, ni alloué de dépens. La juge unique : La greffière :</w:t>
      </w:r>
    </w:p>
    <w:p>
      <w:r>
        <w:t>- 13 - Du L'arrêt qui précède est notifié à : - F.________, - Direction générale de l’emploi et du marché du travail,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