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ZQ24.015795 vom 3. Januar 2025</w:t>
      </w:r>
    </w:p>
    <w:p>
      <w:r>
        <w:t>VD Tribunal cantonal, 2025-01-03, FR</w:t>
      </w:r>
    </w:p>
    <w:p>
      <w:r>
        <w:rPr>
          <w:b/>
        </w:rPr>
        <w:t xml:space="preserve">Quelle: </w:t>
      </w:r>
      <w:r>
        <w:t>https://mcp.opencaselaw.ch/entscheid/vd_gerichte_ZQ24.015795</w:t>
      </w:r>
    </w:p>
    <w:p>
      <w:r>
        <w:t>FR: VD_GERICHTE ZQ24.015795 du 3 janvier 2025</w:t>
      </w:r>
    </w:p>
    <w:p>
      <w:r>
        <w:t>IT: VD_GERICHTE ZQ24.015795 del 3 gennaio 2025</w:t>
      </w:r>
    </w:p>
    <w:p>
      <w:pPr>
        <w:pStyle w:val="Heading2"/>
      </w:pPr>
      <w:r>
        <w:t>Erwägungen</w:t>
      </w:r>
    </w:p>
    <w:p>
      <w:r>
        <w:rPr>
          <w:b/>
        </w:rPr>
        <w:t>E. 2</w:t>
      </w:r>
    </w:p>
    <w:p>
      <w:r>
        <w:t>Le litige porte sur le droit du recourant à l’indemnité en cas d’insolvabilité au-delà du 25 mai 2022, plus particulièrement du 26 mai au 30 juin 2022, soit la période durant laquelle il n’a reçu ni salaire de la part de son employeur compte tenu de sa faillite ni indemnité journalière de l’assurance perte de gain maladie en raison du délai d’attente.</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l'art. 52 al. 1 LACI, l'indemnité en cas d'insolvabilité couvre les créances de salaire portant sur les quatre derniers mois au plus d'un même rapport de travail, jusqu'à concurrence, pour chaque mois, du montant maximum selon l'art. 3 al. 2 LACI. Selon l'art. 58 LACI, ces dispositions sont applicables par analogie en cas de sursis concordataire ou d’ajournement de la déclaration de faillite par le juge.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w:t>
      </w:r>
    </w:p>
    <w:p>
      <w:r>
        <w:t>- 8 -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 chômage, la conséquence juridique est que la créance salariale est en principe liée à la prestation de travail. Certaines créances du travailleur ne peuvent donc pas être couvertes par l’indemnité en cas d’insolvabilité, qui ne couvre que des créances de salaire qui portent sur un travail réellement fourni (ATF 137 V 96 consid. 6.1 ; 132 V 82 consid. 3.1 ; 125 V 492 consid. 3b ; Boris Rubin, Commentaire de la loi sur l’assurance- chômage, Genève/Zurich/Bâle 2014, n° 6 et 7 ad art. 52 LACI). Cette jurisprudence se fonde sur le texte même de la loi et sur l'intention clairement exprimée du législateur (Message du Conseil fédéral précité, 613). Selon ledit message et les travaux législatifs, il n'apparaît en effet pas que l'intention du législateur ait été d'accorder une protection qui s'étende au-delà des créances de salaire et concerne également des créances en dommages-intérêts sans contre-prestation correspondant à la</w:t>
      </w:r>
    </w:p>
    <w:p>
      <w:r>
        <w:t>- 9 - fourniture d'un travail. L'indemnité en cas d'insolvabilité ne peut ainsi pas être octroyée pour des prétentions en raison d'un congédiement immédiat et injustifié du travailleur ou pour des indemnités de vacances qui n'ont pas été prises (ATF 132 V 82 consid. 3.1; 125 V 492 consid. 3b) ; THOMAS NUSSBAUMER, Arbeitslosenversicherung, in : Soziale Sicherheit, SBVR, Volume XIV, 2016, n. 618 ss ; pour une critique de cette jurisprudence, cf. THOMAS GÄCHTER, Keine Insolvenzentschädigung für nicht bezogene Ferien und geleistete Überstunden ? : Gedanken an einer Schnittstelle von Arbeits- und Sozialversicherungsrecht, in : Festschrift zur Emeritierung von Jean-Fritz Stöckli, Zurich 2014, p. 211 ss, plus spécialement 223 ss). La jurisprudence a en revanche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Pour délimiter les cas où l'assuré a droit à l'indemnité en cas d'insolvabilité de ceux où il droit à l'indemnité de chômage, il faut se demander si, durant la période en cause, l'assuré était apte au placement (art. 15 al. 1 LACI) et s'il disposait d'une disponibilité suffisante lui permettant de se soumettre aux prescriptions de contrôle de l'administration (art. 17 LACI) et d'accepter un emploi convenable (art. 16 LACI). Dans l'affirmative, il n'a pas droit à l'indemnité en cas d'insolvabilité. Il en va ainsi de l'assuré qui a été licencié avec effet immédiat et sans juste motif (art. 337c CO) ou de celui qui a été congédié en temps inopportun (art. 336c CO). Dans ces deux cas en effet, l'assuré présente une disponibilité suffisante pour accepter un travail convenable et pour se soumettre aux prescriptions du chômage (ATF 125 V 494 consid. 3b ; TFA C 160/05 du 24 janvier 2006 consid. 7.1). Le Tribunal fédéral a précisé que la condition du travail fourni tendait à vérifier le droit au salaire pour un temps de travail effectif durant lequel l'assuré ne pouvait pas être à la disposition des autorités de contrôle du chômage en vue de son placement, par le fait qu'il devait être à disposition de son</w:t>
      </w:r>
    </w:p>
    <w:p>
      <w:r>
        <w:t>- 10 - employeur durant la période concernée (TF 8C_526/2017 du 15 mai 2018 consid. 6.1.2). Les prétentions en raison d’un congédiement du travailleur par l’employeur laissant subsister un droit au salaire ou à une indemnité (ATF 121 V 377 consid. 2) peut cas échéant donner droit à l’indemnité de chômage et au versement de l’indemnité prévue par l’art. 29 LACI (subrogation de la caisse de chômage). Le cas de l'assuré libéré par son employeur de l'obligation de travailler durant le délai de congé doit être traité de la même manière. Lorsque le travailleur bénéficie d'une telle libération, il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avec effet immédiat.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pouvoir accepter un travail convenable et pour se soumettre aux prescriptions de contrôle du chômage (TF C 164/01 du 28 janvier 2002 consid. 3a et les références citées).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- 11 -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L’intimée a reconnu le droit du recourant à l’indemnité en cas d’insolvabilité du 30 avril au 25 mai 2022 et nié ce droit pour la période du 26 mai au 30 juin 2022. Elle a retenu que l'intéressé avait été libéré de l’obligation de travailler le 25 mai 2022, à une période où il était capable de travailler, de sorte qu’il était apte au placement et pouvait s’inscrire à l’assurance-chômage pour prétendre à des indemnités de chômage dès le 26 mai 2022. Le recourant conteste pour sa part le refus de l’indemnité en cas d’insolvabilité du 26 mai au 30 juin 2022. Il soutient qu’il était sous contrat jusqu’au 30 septembre 2022, qu’il n’a pas été libéré de l’obligation de travailler le 25 mai 2022 et qu’il était malade déjà à partir de cette date, et pas uniquement dès le 30 mai 2022. Il disposait dès lors d'une créance salariale envers son ex-employeur, laquelle donnait lieu à l'octroi d'une indemnité en cas d'insolvabilité. a) Le recourant prétend au stade du recours ne pas avoir été libéré de son obligation de travailler le 25 mai 2022, que cette libération n'avait concerné que cette unique journée, voire jusqu'au 2 juin 2022, et qu'il ne pouvait pas comprendre des échanges avec son patron que celui- ci avait consenti à le libérer de l'obligation de travailler. Le recourant a toutefois soutenu durant toute la procédure devant la Caisse qu’il avait été libéré de l’obligation de travailler avant le terme de son contrat. Il s’agissait par ailleurs de l'argument principal développé dans son opposition du 1er novembre 2023. Avant cela, il avait indiqué, dans les deux formulaires de demande de prestations, que le dernier jour de travail effectué avait eu lieu en avril 2022. Au vu des différentes dates évoquées dans les pièces au dossier, la Caisse a</w:t>
      </w:r>
    </w:p>
    <w:p>
      <w:r>
        <w:t>- 12 - interpelé l'assuré afin qu'il précise la date exacte à laquelle cette libération était intervenue. Le recourant a alors exposé, dans un courrier de son conseil du 28 février 2024, que tant les messages échangés avec son employeur que sa demande déposée devant le tribunal de prud’hommes attestaient qu’il avait travaillé jusqu’au 25 mai 2022. Il a ajouté que « les autres dates proc[édaient] d’imprécisions ». Aussi, le recourant ne saurait être suivi lorsque, au stade de la procédure judiciaire, il nie l'existence de cette libération de l'obligation de travailler. Cette nouvelle version est contradictoire avec ses explications précédentes, alors même que la Caisse avait expressément demandé des précisions à ce sujet. En application de la règle dite des « premières déclarations », il y a lieu de retenir que l’assuré a été libéré de l’obligation de travailler à partir du 25 mai 2022 (cf. consid. 4 supra). L’assuré devait en conséquence percevoir son salaire jusqu’au terme de son contrat, initialement prévu le 30 juin 2022, sans pour autant avoir à fournir sa prestation de travail, ni être soumis à l’obligation de rester à la disposition de son employeur. Dans ces conditions, l'intimée pouvait retenir qu’il disposait, le 25 mai 2022, d'une pleine aptitude au placement, avec pour conséquence qu’il était en mesure de se soumettre aux prescriptions de contrôle du chômage et de se mettre à la disposition d'un nouvel employeur. b) Le recourant soutient encore que son incapacité de travail pour des raisons de maladie a débuté le 25 mai 2022, et non le 30, de sorte qu'il ne pouvait être reconnu apte au placement. A l'appui de ses allégations, il se prévaut d’un rapport du 22 mars 2024 du Dr O.________. Le recourant a toutefois affirmé, au cours de la procédure devant l’intimée, que son incapacité de travail avait débuté le 30 mai 2022, le précisant encore dans son opposition du 1er novembre 2023. Il s’est par ailleurs prévalu de cette date auprès de l’assureur perte de gain maladie, lequel a versé ses indemnités 30 jours plus tard, comme le prévoyait le contrat d'assurance. Le recourant a également allégué, dans les écritures adressées au tribunal de prud’hommes, qu’il s’était retrouvé</w:t>
      </w:r>
    </w:p>
    <w:p>
      <w:r>
        <w:t>- 13 - incapable de travailler dès le 30 mai 2022, en se référant au certificat médical établi à cette date par le Dr O.________. Le recourant se fonde désormais sur un nouveau rapport du Dr O.________ du 22 mars 2024 qui vient contredire l'ensemble de ces éléments. Cela étant, on observera que les explications du Dr O.________, selon lesquelles l'assuré n'avait pu le consulter que le 30 mai 2022 alors qu'il en avait fait la demande le 25 mai déjà, ne sont pas étayées. Le Dr O.________ ne convainc pas davantage lorsqu'il indique que c'est en raison du jour férié de l'ascension, le jeudi 26 mai 2022, qu'il n'a pas fait débuter l'incapacité de travail le mercredi 25 mai 2022, dans la mesure où seul le jeudi de l'ascension est férié, au contraire du mercredi 25 et du vendredi 27 mai 2022. Son rapport a au surplus été rédigé deux ans après le début de l’incapacité de travail, qui plus est entre le moment où la décision sur opposition du 12 mars 2024 a été rendue et celui où le recourant a interjeté son recours. Dans ces circonstances, ce rapport du 22 mars 2024 ne saurait se voir conférer une quelconque valeur probante et ne peut donc être suivi. Au vu des éléments concordants au dossier, il y a au contraire lieu de retenir que l’incapacité de travail a débuté le 30 mai 2022. c) L’intimée était ainsi légitimée à nier le droit du recourant à l’indemnité en cas d’insolvabilité du 26 mai au 30 juin 2022, dès lors que, libéré de l'obligation de travailler à partir du 25 mai 2022 et ainsi apte au placement, l’assuré pouvait se soumettre aux prescriptions du chômage et percevoir des indemnités de chômage. On précisera, à toutes fins utiles, qu’une maladie passagère n’empêche pas un assuré de prétendre à une pleine indemnité journalière, pour une durée limitée de 30 jours (art. 28 al. 1 LACI), voire pour une période plus longue en s’annonçant après de l’assurance perte de gain maladie pour bénéficiaire d’indemnités de chômage du canton de Vaud, si les conditions d’octroi sont réalisées. d) Il faut constater que les pièces au dossier permettent à la Cour de céans de statuer, sans qu’il apparaisse nécessaire de procéder à</w:t>
      </w:r>
    </w:p>
    <w:p>
      <w:r>
        <w:t>- 14 - l'audition de témoins.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rPr>
          <w:b/>
        </w:rPr>
        <w:t>E. 6</w:t>
      </w:r>
    </w:p>
    <w:p>
      <w:r>
        <w:t>a) Vu ce qui précède, le recours doit être rejeté et la décision sur opposition entreprise confirmée. b) Il n’y a pas lieu de percevoir de frais judiciaires (art. 61 let. f bis LPGA), ni d’allouer de dépens à la partie recourante, qui n’obtient pas gain de cause (art. 61 let. g LPGA).</w:t>
      </w:r>
    </w:p>
    <w:p>
      <w:r>
        <w:t>- 15 - Par ces motifs, le juge unique p r o n o n c e : I. Le recours est rejeté. II. La décision sur opposition rendue le 12 mars 2024 par la Caisse cantonale de chômage est confirmée. III. Il n’est pas perçu de frais judiciaires, ni alloué de dépens. Le juge unique : La greffière : Du L'arrêt qui précède est notifié à : - Me Natasa Djurdjevac Heinzer (pour F.________), - Caisse cantonale de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