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ZQ24.003726 vom 31. Oktober 2024</w:t>
      </w:r>
    </w:p>
    <w:p>
      <w:r>
        <w:t>VD Tribunal cantonal, 2024-10-31, FR</w:t>
      </w:r>
    </w:p>
    <w:p>
      <w:r>
        <w:rPr>
          <w:b/>
        </w:rPr>
        <w:t xml:space="preserve">Quelle: </w:t>
      </w:r>
      <w:r>
        <w:t>https://mcp.opencaselaw.ch/entscheid/vd_gerichte_ZQ24.003726</w:t>
      </w:r>
    </w:p>
    <w:p>
      <w:r>
        <w:t>FR: VD_GERICHTE ZQ24.003726 du 31 octobre 2024</w:t>
      </w:r>
    </w:p>
    <w:p>
      <w:r>
        <w:t>IT: VD_GERICHTE ZQ24.003726 del 31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l’exportation des prestations de l’assurance-chômage en [...]. Ces prestations n’étant servies que durant trois mois au maximum, la valeur litigieuse, inférieure à 30'000 fr., fixe la compétence du juge unique.</w:t>
      </w:r>
    </w:p>
    <w:p>
      <w:r>
        <w:rPr>
          <w:b/>
        </w:rPr>
        <w:t>E. 3</w:t>
      </w:r>
    </w:p>
    <w:p>
      <w:r>
        <w:t>a) L’Accord du 21 juin 1999 entre la Confédération suisse, d’une part, et la Communauté européenne et ses Etats membres, d’autre part, sur la libre circulation des personnes (ALCP ; RS 0.142.112.681) prévoit que les parties contractantes appliquent entre elles, en particulier, le Règlement (CE) n° 883/2004 du Parlement européen et du Conseil du 29 avril 2004 portant sur la coordination des systèmes de sécurité sociale</w:t>
      </w:r>
    </w:p>
    <w:p>
      <w:r>
        <w:t>- 5 - (RS 0.831.109.268.1 ; ci-après : le Règlement n° 883/2004) (art. 1 par. 1 Annexe II de l’ALCP, section A, en corrélation avec les art. 8 et 15 ALCP). b) Selon l’art. 64 par. 1 du Règlement n° 883/2004, la personne en chômage complet qui satisfait aux conditions requises par la législation de l’Etat membre compétent pour avoir droit aux prestations et qui se rend dans un autre Etat membre pour y chercher un emploi conserve le droit aux prestations de chômage en espèces aux conditions et dans les limites indiquées ci-après : - avant son départ, le chômeur doit avoir été inscrit comme demandeur d’emploi et être resté à la disposition des services de l’emploi de l’Etat membre compétent pendant au moins quatre semaines après le début du chômage. Toutefois, les services ou institutions compétents peuvent autoriser son départ avant l’expiration de ce délai (let. a) ; - le chômeur doit s’inscrire comme demandeur d’emploi auprès des services de l’emploi de l’Etat membre où il se rend, être assujetti au contrôle qui y est organisé et respecter les conditions fixées par la législation de cet Etat membre. Cette condition est considérée comme remplie pour la période antérieure à l’inscription si le chômeur s’inscrit dans un délai de sept jours à compter de la date à laquelle il a cessé d’être à la disposition des services de l’emploi de l’Etat membre qu’il a quitté. Dans des cas exceptionnels, les services ou institutions compétents peuvent prolonger ce délai (let. b) ; - le droit aux prestations est maintenu pendant une durée de trois mois à compter de la date à laquelle le chômeur a cessé d’être à la disposition des services de l’emploi de l’Etat membre qu’il a quitté, sans que la durée totale pour laquelle des prestations sont servies puisse excéder la durée totale des prestations auxquelles il a droit en vertu de la législation de cet Etat membre […] (let. c) ;</w:t>
      </w:r>
    </w:p>
    <w:p>
      <w:r>
        <w:t>- 6 - - les prestations sont servies par l’institution compétente selon la législation qu’elle applique et à sa charge (let. d). 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Genève/Zurich/Bâle 2019, nos 126 et 132, p. 27). c) Le Secrétariat d’Etat à l’économie (ci-après : SECO) a établi une circulaire relative aux conséquences des règlements (CE) n° 883/2004 et 987/2019 (Règlement (CE) n° 987/2009 du Parlement européen et du Conseil du 16 septembre 2009 fixant les modalités d'application du règlement (CE) n° 883/2004 portant sur la coordination des systèmes de sécurité sociale ; RS 0.831.109.268.11) sur l’assurance-chômage (ci-après : la Circulaire IC 883). Selon son ch. G3, l’exportation des prestations est autorisée uniquement si le séjour à l'étranger vise la prise d’un emploi dans le but de mettre fin au chômage ; s’agissant des assurés qui prévoient d'entreprendre une activité indépendante, la demande d’exportation des prestations ne peut être validée. L'exportation des prestations peut uniquement être refusée lorsqu'il existe de sérieux motifs de douter du sérieux de la recherche d'emploi (Circulaire IC 833, ch. G42).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w:t>
      </w:r>
    </w:p>
    <w:p>
      <w:r>
        <w:t>- 7 - raisonnablement en considération (ATF 144 V 427 consid. 3.2 ; 139 V 176 consid. 5.3 et les références citées).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5</w:t>
      </w:r>
    </w:p>
    <w:p>
      <w:r>
        <w:t>En l’espèce, l’intimée a refusé au recourant le droit d’exporter les prestations de chômage en [...], au motif que ce dernier souhaitait s’y rendre afin notamment d’y créer sa propre entreprise. De son côté, le recourant fait valoir qu’il souhaitait se rendre en [...] afin de se rapprocher de ses deux enfants, retrouver un emploi et suivre des formations pour obtenir la mise à niveau de ses diplômes. Cela étant, il sied de relever que le recourant a varié dans ses déclarations et a fourni deux versions diamétralement opposées pour justifier son départ en […], le 30 septembre 2023. Dans un premier temps, dans le cadre de sa demande d’exportation des prestations de chômage déposée le 21 septembre 2023, il a indiqué qu’il souhaitait se rendre en [...] pour y retrouver ses enfants et y créer sa propre entreprise. Dans un second temps, le 9 octobre 2023, dans le cadre de son opposition à l’encontre de la décision du 27 septembre 2023 lui refusant l’exportation des prestations de chômage, le recourant a indiqué qu’il souhaitait se rendre en [...] pour y retrouver ses enfants et qu’il s’était inscrit au chômage en [...] dans le but de chercher un emploi et suivre des formations pour remettre à niveau ses diplômes. Ainsi, ce n’est qu’après avoir eu connaissance de la décision négative du 27 septembre 2023 de l’intimée, et des motifs qu’elle contenait, qu’il a modifié ses premières déclarations. D’ailleurs, le recourant, dans son acte de recours, a expressément indiqué qu’il était revenu sur sa volonté de créer une entreprise au motif qu’il ne pouvait pas toucher, pour cette raison, de</w:t>
      </w:r>
    </w:p>
    <w:p>
      <w:r>
        <w:t>- 8 - prestations de chômage. Or cette allégation démontre non seulement que son intention première était bien d’aller s’installer en [...] pour y créer son entreprise, conformément à ses premières déclarations, mais également l’existence d’un lien étroit entre la décision du 27 septembre 2023 et la modification subséquente de celles-ci. En outre, le fait qu’il se soit effectivement inscrit auprès des autorités de chômage [...] en vue d’y chercher une activité salariée n’amène pas à un autre constat, la date de son inscription, en l’occurrence le 12 octobre 2023 selon l’attestation de [...] du 17 novembre 2023, étant postérieure à la décision du 27 septembre 2023. En définitive, il apparaît que les nouvelles explications données par le recourant dans le cadre de son opposition, puis dans le cadre du recours, sont le fruit d’une meilleure connaissance – consécutive à la décision de l’intimée du 27 septembre 2023 – des conséquences juridiques de ses premières déclarations. Dans ces conditions, l’on ne saurait reprocher à l’intimée d’avoir retenu que le recourant souhaitait s’établir en [...] afin d’y créer sa propre entreprise et d’en avoir déduit, conformément aux principes rappelés ci-dessus (cf. supra consid. 3b et 3c), que l’intéressé ne pouvait pas prétendre à l’exportation des prestations de chômage.</w:t>
      </w:r>
    </w:p>
    <w:p>
      <w:r>
        <w:rPr>
          <w:b/>
        </w:rPr>
        <w:t>E. 6</w:t>
      </w:r>
    </w:p>
    <w:p>
      <w:r>
        <w:t>a) En définitive, le recours, mal fondé, doit être rejeté et la décision sur opposition litigieuse confirmée. b) Il n’y a pas lieu de percevoir de frais judiciaires (art. 61 let. fbis LPGA), ni d’allouer de dépens au recourant, qui n’obtient pas gain de cause et a procédé sans mandataire qualifié (art. 61 let. g LPGA ; ATF 127 V 205 consid. 4b). Par ces motifs, le juge unique p r o n o n c e : I. Le recours est rejeté.</w:t>
      </w:r>
    </w:p>
    <w:p>
      <w:r>
        <w:t>- 9 - II. La décision sur opposition rendue le 14 novembre 2023 par la Direction générale de l’emploi et du marché du travail est confirmée. III. Il n’est pas perçu de frais judiciaires, ni alloué de dépens. Le juge unique : Le greffier : Du L'arrêt qui précède est notifié à : - E.________, à [...] ([...]), - Direction générale de l’emploi et du marché du travail,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