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ZQ24.001104 vom 12. August 2024</w:t>
      </w:r>
    </w:p>
    <w:p>
      <w:r>
        <w:t>VD Tribunal cantonal, 2024-08-12, FR</w:t>
      </w:r>
    </w:p>
    <w:p>
      <w:r>
        <w:rPr>
          <w:b/>
        </w:rPr>
        <w:t xml:space="preserve">Quelle: </w:t>
      </w:r>
      <w:r>
        <w:t>https://mcp.opencaselaw.ch/entscheid/vd_gerichte_ZQ24.001104</w:t>
      </w:r>
    </w:p>
    <w:p>
      <w:r>
        <w:t>FR: VD_GERICHTE ZQ24.001104 du 12 août 2024</w:t>
      </w:r>
    </w:p>
    <w:p>
      <w:r>
        <w:t>IT: VD_GERICHTE ZQ24.001104 del 12 agosto 2024</w:t>
      </w:r>
    </w:p>
    <w:p>
      <w:pPr>
        <w:pStyle w:val="Heading2"/>
      </w:pPr>
      <w:r>
        <w:t>Erwägungen</w:t>
      </w:r>
    </w:p>
    <w:p>
      <w:r>
        <w:rPr>
          <w:b/>
        </w:rPr>
        <w:t>E. 5</w:t>
      </w:r>
    </w:p>
    <w:p>
      <w:r>
        <w:t>a) Dans le domaine des assurances sociales, le juge fonde sa décision, sauf dispositions contraires de la loi, sur les faits qui, faute d’être établis de manière irréfutable, apparaissent comme les plus</w:t>
      </w:r>
    </w:p>
    <w:p>
      <w:r>
        <w:t>- 9 -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w:t>
      </w:r>
    </w:p>
    <w:p>
      <w:r>
        <w:rPr>
          <w:b/>
        </w:rPr>
        <w:t>E. 6</w:t>
      </w:r>
    </w:p>
    <w:p>
      <w:r>
        <w:t>a) En l’espèce, l’intimée a constaté que la recourante avait remis, le 19 août 2023, un formulaire vide à titre de preuves de ses recherches d’emploi pour le mois de juillet 2023. Le 5 août 2023 étant un samedi, le délai pour remettre les preuves de recherche d’emploi du mois de juillet 2023 est arrivé à échéance le lundi 7 août 2023. Il est partant manifeste que le délai légal de remise des preuves de recherches d’emploi n’a pas été respecté par la recourante pour le mois de juillet 2023.</w:t>
      </w:r>
    </w:p>
    <w:p>
      <w:r>
        <w:t>- 10 - b) Dans un premier moyen, la recourante a fait valoir qu’elle n’avait pas été en mesure d’accéder au portail JobRoom pour inscrire ses recherches en ligne, puis qu’elle n’avait pas pu renvoyer avant le 19 août 2023 le formulaire que l’ORP lui a fourni par courriel à sa demande, faute d’avoir pu l’imprimer dans l’intervalle. A cet égard, il ressort du procès-verbal d’entretien de conseil du 23 août 2023 que la recourante a informé sa conseillère de ses problèmes d’accès par téléphone le 8 août 2023, soit le lendemain de l’échéance du délai légal, et que le formulaire lui alors été transmis par courriel avec l’instruction de le retourner rempli immédiatement. Il apparaît cependant que la recourante a attendu une dizaine de jours pour s’exécuter. Les problèmes d’accès à une imprimante dont elle fait état, argumentation au demeurant non étayée, ne constituent toutefois pas un motif d’empêchement au sens des art. 26 OACI ou 41 LPGA. A l’instar de l’intimée, il faut constater que la recourante pouvait communiquer ses recherches d’une autre manière, cas échéant après avoir repris contact avec l’ORP afin de convenir de nouvelles modalités de remise. Ayant déjà subi une suspension au motif d’une remise tardive de ses recherches d’emploi en mai 2023, elle pouvait se rendre compte de l’importance d’agir rapidement. Au lieu de cela, elle a attendu une dizaine de jours, pour finalement transmettre un formulaire vide. c) Dans son courriel du 19 août 2023, la recourante a noté qu’elle avait été « une bonne semaine covidée ». Elle a ajouté dans son opposition que son état de santé durant le mois d’août 2023 avait nécessité une hospitalisation, ce qui l’avait empêchée de se conformer à ses obligations. Invitée par l’intimée à fournir des attestations médicales, la recourante n’a pas réagi dans le délai imparti. Elle a finalement produit – tardivement – un certificat médical daté du 21 août 2023. Or, le procès-verbal d’entretien de conseil du 23 août 2023 ne mentionne pas que la recourante aurait fait part de problèmes de santé pour la période concernée. En outre, le certificat médical du 21 août 2023 n’atteste pas d’une incapacité de travail antérieure au 19 août 2023 et ne</w:t>
      </w:r>
    </w:p>
    <w:p>
      <w:r>
        <w:t>- 11 - signale pas d’hospitalisation. L’intéressée n’a par ailleurs indiqué aucune période d’incapacité de travail sur les formulaires IPA adressés à sa caisse de chômage pour les mois de juillet et d’août 2023. Au demeurant, l’existence d’une incapacité de travail n’est pas en soi constitutif d’une excuse valable, respectivement d’un empêchement non fautif. Il faudrait encore pouvoir admettre que l’état de santé ne permettait pas d’accomplir l’acte ni de se faire représenter, conditions qui ne paraissent pas réalisées. En effet, la recourante a pu téléphoner à l’ORP le 8 août 2023. Elle a ensuite été en mesure d’envoyer le formulaire par courriel le 19 août 2023, malgré l’incapacité de travail qui a débuté à cette dernière date. d) L’acte de recours ne contenait pas d’argument supplémentaire. Bien que requise de le faire, la recourante n’a pas fourni les pièces annoncées dans son écriture. Il faut ainsi constater que l’intéressée ne peut se prévaloir d’aucune excuse valable au sens de l’art. 26 al. 2 LACI et que les conditions d’une restitution de délai ne sont pas réunies. La remise tardive des preuves de recherches d’emploi a pour corollaire, conformément à l’art. 26 al. 2 OACI, qu’il n’y a pas lieu de tenir compte au surplus de l’insuffisance des recherches d’emploi durant la période considérée. La suspension litigieuse est ainsi justifiée par la remise tardive des preuves de recherche d’emploi du mois de juillet 2023. Il reste à en examiner la quotité.</w:t>
      </w:r>
    </w:p>
    <w:p>
      <w:r>
        <w:rPr>
          <w:b/>
        </w:rPr>
        <w:t>E. 7</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w:t>
      </w:r>
    </w:p>
    <w:p>
      <w:r>
        <w:t>- 12 -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Le Tribunal fédéral a ainsi confirmé des sanctions inférieures au barème du SECO dans des circonstances particulières, lorsque le retard était minime et qu’il s’agissait d’un premier manquement de l’assuré dont le comportement était jusqu’alors irréprochable et qui justifiait de recherches d’une qualité et d’une quantité suffisantes (TF 8C_604/2018 du 5 novembre 2018 consid. 4.2 ; TF 8C_64/2012 du 26 juin 2012 consid. 3.2). b) En l’espèce, l’intimée a prononcé une suspension de dix jours dans l’exercice du droit de la recourante à l’indemnité de chômage, ce qui correspond au minimum prévu par le barème du SECO en cas de recherches d’emploi remises trop tard pour la deuxième fois (LACI IC, D79, ch. 1.E). La recourante a rendu son formulaire de recherches d’emploi avec plus de dix jours de retard. Elle n’a par ailleurs pas donné d’explications quant à l’absence de toute inscription dans le formulaire envoyé le 19 août 2019 et n’a produit aucune preuve de recherche d’emploi lors de l’entretien de conseil du 23 août 2023, ni avec son opposition ou son recours. Il n’existe ainsi aucun argument en faveur d’une réduction de la durée de la suspension prononcée par l’intimée. Dans ces circonstances, celle-ci ne paraît pas disproportionnée et peut être confirmée.</w:t>
      </w:r>
    </w:p>
    <w:p>
      <w:r>
        <w:t>- 13 -</w:t>
      </w:r>
    </w:p>
    <w:p>
      <w:r>
        <w:rPr>
          <w:b/>
        </w:rPr>
        <w:t>E. 8</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l’espèce, vu l’issue du recours, manifestement mal fondé dans la mesure où la recourante a omis d’étayer son point de vue, il peut être renoncé à un échange d’écritures.</w:t>
      </w:r>
    </w:p>
    <w:p>
      <w:r>
        <w:rPr>
          <w:b/>
        </w:rPr>
        <w:t>E. 9</w:t>
      </w:r>
    </w:p>
    <w:p>
      <w:r>
        <w:t>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27 novembre 2023 par la Direction générale de l'emploi et du marché du travail est confirmée. III. Il n’est pas perçu de frais judiciaires, ni alloué de dépens. Le juge unique : La greffière :</w:t>
      </w:r>
    </w:p>
    <w:p>
      <w:r>
        <w:t>- 14 - Du L'arrêt qui précède est notifié à : - J.________,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