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ZQ23.050082 vom 1. Februar 2024</w:t>
      </w:r>
    </w:p>
    <w:p>
      <w:r>
        <w:t>VD Tribunal cantonal, 2024-02-01, FR</w:t>
      </w:r>
    </w:p>
    <w:p>
      <w:r>
        <w:rPr>
          <w:b/>
        </w:rPr>
        <w:t xml:space="preserve">Quelle: </w:t>
      </w:r>
      <w:r>
        <w:t>https://mcp.opencaselaw.ch/entscheid/vd_gerichte_ZQ23.050082</w:t>
      </w:r>
    </w:p>
    <w:p>
      <w:r>
        <w:t>FR: VD_GERICHTE ZQ23.050082 du 1 février 2024</w:t>
      </w:r>
    </w:p>
    <w:p>
      <w:r>
        <w:t>IT: VD_GERICHTE ZQ23.050082 del 1 febbraio 2024</w:t>
      </w:r>
    </w:p>
    <w:p>
      <w:pPr>
        <w:pStyle w:val="Heading2"/>
      </w:pPr>
      <w:r>
        <w:t>Erwägungen</w:t>
      </w:r>
    </w:p>
    <w:p>
      <w:r>
        <w:rPr>
          <w:b/>
        </w:rPr>
        <w:t>E. 3</w:t>
      </w:r>
    </w:p>
    <w:p>
      <w:r>
        <w:t>a) Conformément à l’art. 52 al. 1 LPGA, les décisions peuvent être attaquées dans les trente jours par voie d'opposition auprès de l'assureur qui les a rendues, à l'exception des décisions d'ordonnancement de la procédure. Selon l’art. 38 LPGA,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a son domicile ou son siège (al. 3). Aux termes de l’al. 4, les délais en jours ou en mois fixés par la loi ou par l'autorité ne courent pas du 7e jour avant Pâques au 7e jour après Pâques inclusivement (let. a), du 15 juillet au 15 août inclusivement (let. b), du 18 décembre au 2 janvier inclusivement (let. c).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b) Le fardeau de la preuve de la notification d'un acte et de sa date incombe en principe à l'autorité qui entend en tirer une conséquence juridique (ATF 142 IV 125 consid. 4.3 ; 136 V 295 consid. 5.9).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w:t>
      </w:r>
    </w:p>
    <w:p>
      <w:r>
        <w:t>- 8 - se fonder sur les déclarations du destinataire de l'envoi (ATF 142 IV 125 consid. 4.3 et les références), dont la bonne foi est présumée lorsque ses déclarations sont compréhensibles et suffisamment vraisemblables (ATF 142 III 599 consid. 2). La preuve de la notification peut toutefois résulter d'autres indices que des indications postales ou de l'ensemble des circonstances, par exemple d'un échange de correspondance ultérieur ou du comportement du destinataire (ATF 142 IV 125 consid. 4.3 ; TF 2C_523/2019 du 12 novembre 2019 consid. 3.5). La personne à qui l'acte n'a pas été notifié doit par ailleurs s'en prévaloir en temps utile, dès lors que, d'une manière ou d'une autre, elle est au courant de la situation ; attendre passivement serait contraire au principe de la bonne foi (TF 9C_202/2014 &amp; 9C_209/2014 du 11 juillet 2014 consid. 4.2. et les références citées). c)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(ATF 119 II 86 consid. 2a). L’empêchement est non fautif lorsque, pour des motifs indépendants de la volonté de l’assuré ou de son représentant, il leur était impossible d’effectuer l’acte requis dans le délai initial ou d’instruire un tiers en ce sens. Classiquement, il s’agit par exemple d’une hospitalisation urgente ensuite d’un accident ou d’une maladie grave, ou du décès d’un proche (TF 8C_210/2008 du 5 novembre 2008 consid. 3.3 ; 8C_666/2014 du 7 janvier 2015 consid. 4.2 ; 9C_54/2017 du 2 juin 2017 consid. 2.2). L’absence de faute a en revanche été niée lorsque les motifs sont liés à l’organisation ou à la gestion du travail (TF 9C_821/2016 du 2 février 2017 consid. 3).</w:t>
      </w:r>
    </w:p>
    <w:p>
      <w:r>
        <w:t>- 9 -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d) En l’occurrence, l’intimée a considéré qu’au vu de l’envoi par courrier B de ses décisions des 24 juillet et 15 août 2023, parvenues au plus tard les 31 juillet et 22 août 2023 à leur destinataire, les délais d’opposition respectifs étaient arrivés à échéance les 14 et 21 septembre 2023. Aussi, en formant opposition le 26 septembre 2023, l’assuré avait agi tardivement, sans que les explications apportées à l’appui de sa cause le 17 octobre 2023 ne lui permettent d’obtenir la restitution des délais légaux d’opposition. Rien au dossier ne permet de remettre en cause les constatations de l’intimée à ce propos, et partant, le caractère tardif de l’opposition du 26 septembre 2023. En effet bien que les décisions des 24 juillet et 15 août 2023 aient été notifiées en courrier B, le recourant ne prétend pas qu’il ne les aurait pas reçues ou qu’il les aurait reçues après les dates retenues par la DGEM. Il ne conteste pas expressément les notifications ou la date de celles-ci et ne met pas en avant d’éléments permettant de penser qu’il y ait eu un problème de notification. Le recourant, qui semble argumenter seulement sur le fond, ne conteste pas le caractère tardif de son opposition. e) Il résulte de ce qui précède que le recours, mal fondé, doit être rejeté sur ce point et que les décisions attaquées – qui échappent à la critique en tant qu’elles déclarent irrecevable l’opposition formée le 26 septembre 2023 par le recourant contre les décisions de suspension du droit à l’indemnité de chômage des 24 juillet et 15 août 2023 – doivent être confirmées. A titre superfétatoire, il convient de mentionner que même s’il avait été entré en matière sur l’argumentation du recourant relative au</w:t>
      </w:r>
    </w:p>
    <w:p>
      <w:r>
        <w:t>- 10 - caractère bien ou mal fondé de ces décisions de suspension, le recours aurait été rejeté pour les mêmes motifs que ceux qui seront exposés ci- dessous pour la décision du 15 septembre 2023.</w:t>
      </w:r>
    </w:p>
    <w:p>
      <w:r>
        <w:rPr>
          <w:b/>
        </w:rPr>
        <w:t>E. 4</w:t>
      </w:r>
    </w:p>
    <w:p>
      <w:r>
        <w:t>a) En ce qui concerne la décision de suspension rendue le 15 septembre 2023 par le Pôle suspension du droit, l’opposition a été déposée en temps utile par le recourant. Le litige porte sur la suspension du recourant dans l’exercice du droit à l’indemnité de chômage pour une durée de 22 jours à compter du 1er septembre 2023, pour des recherches d’emploi insuffisantes durant le mois d’août 2023. b) aa)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bb) Selon l’art. 30 al. 1 let. c LACI, le droit de l’assuré à l’indemnité est suspendu lorsqu’il est établi que celui-ci ne fait pas tout ce qu’on peut raisonnablement exiger de lui pour trouver un travail convenable. cc) L’assuré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Peu importe que les preuves soient produites ultérieurement, par exemple dans une procédure d’opposition (ATF 139 V 164 consid. 3.3). Une suspension du droit à l’indemnité peut être prononcée si les preuves ne sont pas fournies dans le délai de l’art. 26 al. 2 OACI sans qu’un délai supplémentaire ne doive être imparti (ATF 139 V 164 consid. 3 ; TF</w:t>
      </w:r>
    </w:p>
    <w:p>
      <w:r>
        <w:t>- 11 - 8C_365/2016 du 3 mars 2017 consid. 3.2). La sanction se justifie dès le premier manquement et cela sans exception (TF 8C_365/2016 du 3 mars 2017 consid. 4.3 et 8C_885/2012 du 2 juillet 2013 consid. 5). dd)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Il n’existe aucun principe juridique dictant à l’administration ou au juge de statuer en faveur de la personne assurée en cas de doute (ATF 135 V 39 consid. 6.1 et les références).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 En l’occurrence, l’autorité intimée a constaté que le recourant n’avait pas remis à l’ORP la preuve de ses recherches d’emploi du mois d’août 2023 dans le délai légal, lequel arrivait à échéance le mardi 5 septembre 2023, si bien qu’il n’avait présenté à l’ORP aucune preuve de recherche d’emploi effectuée durant le mois d’août 2023.</w:t>
      </w:r>
    </w:p>
    <w:p>
      <w:r>
        <w:t>- 12 - Il y a lieu de constater que le recourant ne peut pas se prévaloir de motifs permettant d’excuser la remise intervenue hors du délai légal de la preuve de ses recherches d’emploi pour le mois d’août 2023. Malgré la situation difficile évoquée dans l’opposition puis rappelée dans l’écriture de recours, c’est-à-dire le fait que les manques de salaires de la part de son ancien employeur, l’expulsion de son logement au mois de juillet 2023 et la grossesse de sa conjointe dont le terme était prévu au début décembre 2023 étaient des facteurs de stress pour le recourant, on ne voit pas que ce dernier était empêché d’effectuer des recherches d’emploi durant le mois d’août 2023 et d’en remettre la preuve à l’autorité de contrôle dans le délai légal. En ce sens, l’attestation de suivi établie le 8 novembre 2023 par le Dr N.________ ne lui est d’aucun secours. En effet, les renseignements médicaux produits – établis pour servir selon toute évidence les besoins de la cause – ne permettent pas de déterminer les raisons pour lesquelles le recourant aurait été limité dans sa capacité à entreprendre de telles démarches puisque son médecin traitant mentionne certes les difficultés de son patient mais n’atteste pas d’une incapacité de travail pendant la période de contrôle litigieuse. d) Dans ces conditions, c’est à juste titre que l’intimée a considéré que le recourant n’avait pas fourni tous les efforts que l’on pouvait raisonnablement exiger de lui pour éviter le chômage ou l’abréger, au sens de l’art. 17 al. 1 LACI. Sur le principe, la suspension de son droit à l’indemnité de chômage n’est donc pas critiquable. e) Cela étant, il convient encore d’examiner à ce stade la quotité de la sanction prononcée à l’égard du recourant. aa)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w:t>
      </w:r>
    </w:p>
    <w:p>
      <w:r>
        <w:t>- 13 - moyenne (let. b) et de 31 à 60 jours en cas de faute grave (let. c). Si l’assuré est suspendu de façon répétée dans son droit à l’indemnité, la durée de la suspension est prolongée en conséquence. Les suspensions subies pendant les deux dernières années sont prises en compte dans le calcul de la prolongation (art. 45 al. 5 OACI). bb) Dans le cas présent, l’autorité intimée a retenu que l’assuré avait été précédemment sanctionné, notamment pour ne pas avoir remis à l’ORP ses preuves de recherches d’emploi des mois de décembre 2022, mai 2023 et juin 2023 dans le délai légal. Partant, il a qualifié le quatrième manquement commis en matière de recherches d’emploi en moins de deux ans de faute grave et, compte tenu du fait que la période à prendre en considération s’étendait du 1er au 22 août 2023, il a fixé la durée de la suspension à 22 jours au lieu de 31 jours, ce qui correspond au minimum prévu pour une faute de cette gravité. Il convient de constater que la quotité de la sanction prononcée est appropriée, au vu de l’ensemble des circonstances du cas d’espèce. f) A l’aune de ce qui précède, le recours s’avère mal fondé et doit être rejeté en tant qu’il est dirigé contre la décision de suspension du 15 septembre 2023 qui doit être confirmée.</w:t>
      </w:r>
    </w:p>
    <w:p>
      <w:r>
        <w:rPr>
          <w:b/>
        </w:rPr>
        <w:t>E. 5</w:t>
      </w:r>
    </w:p>
    <w:p>
      <w:r>
        <w:t>a) En définitive, le recours doit être rejeté et les décisions sur opposition du 25 octobre 2023 confirmées. b) Il n’y a pas lieu de percevoir de frais judiciaires (art. 61 let. fbis LPGA), ni d’allouer de dépens au recourant, qui n’obtient pas gain de cause et a procédé sans mandataire qualifié (art. 61 let. g LPGA ; ATF 127 V 205 consid. 4b). Par ces motifs, le juge unique p r o n o n c e : I. Le recours est rejeté.</w:t>
      </w:r>
    </w:p>
    <w:p>
      <w:r>
        <w:t>- 14 - II. Les décisions sur opposition rendues le 25 octobre 2023 par la Direction générale de l'emploi et du marché du travail sont confirmées. III. Il n’est pas perçu de frais judiciaires, ni alloué de dépens. Le juge unique : Le greffier : Du L'arrêt qui précède est notifié à : - A.________,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