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ZQ23.048744 vom 7. Februar 2024</w:t>
      </w:r>
    </w:p>
    <w:p>
      <w:r>
        <w:t>VD Tribunal cantonal, 2024-02-07, FR</w:t>
      </w:r>
    </w:p>
    <w:p>
      <w:r>
        <w:rPr>
          <w:b/>
        </w:rPr>
        <w:t xml:space="preserve">Quelle: </w:t>
      </w:r>
      <w:r>
        <w:t>https://mcp.opencaselaw.ch/entscheid/vd_gerichte_ZQ23.048744</w:t>
      </w:r>
    </w:p>
    <w:p>
      <w:r>
        <w:t>FR: VD_GERICHTE ZQ23.048744 du 7 février 2024</w:t>
      </w:r>
    </w:p>
    <w:p>
      <w:r>
        <w:t>IT: VD_GERICHTE ZQ23.048744 del 7 febbraio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w:t>
      </w:r>
    </w:p>
    <w:p>
      <w:r>
        <w:rPr>
          <w:b/>
        </w:rPr>
        <w:t>E. 2</w:t>
      </w:r>
    </w:p>
    <w:p>
      <w:r>
        <w:t>Le litige porte sur le bien-fondé de la suspension du droit à l’indemnité du recourant pendant deux jours à compter du 1er août 2023, au motif que celui-ci n’avait pas effectué suffisamment de recherches d’emploi durant la période de contrôle du mois de juillet 2023, respectivement du 21 juillet 2023 (date de son inscription à l’ORP) jusqu’au 31 juillet 2023.</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Le non-respect des devoirs prévus à l’art. 17 LACI peut donner lieu à une suspension du droit à l’indemnité de chômage (art. 30 al. 1 let. c LACI et 45 al. 3 OACI). La sanction est destinée à poser une limite à l’obligation de l’assurance-chômage d’allouer des prestations pour des dommages que l’assuré aurait pu éviter ou réduire en faisant répondre l’assuré, d’une manière appropriée, du préjudice causé à l’assurance-chômage par son comportement fautif (ATF 133 V 89 consid. 6.1.1 et 6.2.2 ; 126 V 130 consid. 1 ; TF 8C_40/2016 du 21 avril 2016 consid. 2.3).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w:t>
      </w:r>
    </w:p>
    <w:p>
      <w:r>
        <w:t>- 7 - Ainsi, selon l’art. 30 al. 1 let. c LACI, le droit de l’assuré à l’indemnité est suspendu lorsqu’il est établi que celui-ci ne fait pas tout ce qu’on peut raisonnablement exiger de lui pour trouver un travail convenable. Ce motif de suspension permet de sanctionner non seulement en cas de faute intentionnelle, mais aussi en cas de négligence, même légère (RUBIN, op. cit., n. 15 ad art. 30 LACI). c)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et ne peuvent donc plus faire l’objet d’un examen sous l’angle quantitatif et qualitatif (ATF 139 V 164 consid. 3 et 133 V 89 consid. 6.2). Lorsque le délai échoit un samedi, un dimanche ou un jour férié selon le droit fédéral ou cantonal, son terme est reporté au premier jour ouvrable qui suit (art. 38 al. 3 LPGA).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- 8 - paraissent les plus probables (ATF 130 III 321 consid. 3.2 ; 126 V 353 consid. 5b ; 125 V 193 consid. 2 ; 121 V 45 consid. 2a et les références). b)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144 V 427 consid. 3.2 ; 139 V 176 consid. 5.2 ; TF 9C_221/2023 du 21 août 2023 consid. 2.2).</w:t>
      </w:r>
    </w:p>
    <w:p>
      <w:r>
        <w:rPr>
          <w:b/>
        </w:rPr>
        <w:t>E. 5</w:t>
      </w:r>
    </w:p>
    <w:p>
      <w:r>
        <w:t>a) En l’espèce, l’intimée a confirmé la décision du Pôle suspension du droit qui a suspendu le recourant dans son droit à l’indemnité de chômage pour deux jours à compter du 1er août 2023, au motif qu’il n’avait effectué aucune recherche d’emploi durant le mois de juillet 2023, respectivement du 21 au 31 juillet 2023. En effet, l’ORP n’avait pas obtenu le formulaire de recherches d’emploi contenant lesdites offres d’emploi avant l’échéance du délai légal qui courait jusqu’au lundi</w:t>
      </w:r>
    </w:p>
    <w:p>
      <w:r>
        <w:rPr>
          <w:b/>
        </w:rPr>
        <w:t>E. 7</w:t>
      </w:r>
    </w:p>
    <w:p>
      <w:r>
        <w:t>a) En définitive, le recours doit être rejeté et, partant, la décision sur opposition litigieuse confirmée. b) Il n’y a pas lieu de percevoir de frais judiciaires (art. 61 let. fbis LPGA), ni d’allouer de dépens au recourant, qui n’obtient pas gain de cause et a procédé sans mandataire qualifié (art. 61 let. g LPGA ; ATF 127 V 205 consid. 4b).</w:t>
      </w:r>
    </w:p>
    <w:p>
      <w:r>
        <w:t>- 12 - Par ces motifs, la juge unique p r o n o n c e : I. Le recours est rejeté. II. La décision sur opposition rendue le 18 octobre 2023 par la Direction générale de l’emploi et du marché du travail est confirmée. III. Il n’est pas perçu de frais judiciaires, ni alloué de dépens. La juge unique : Le greffier : Du L'arrêt qui précède est notifié à : - G.________, - Direction générale de l’emploi et du marché du travail, - Secrétariat d’Etat à l’économie (SECO),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