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ZQ23.047443 vom 24. Januar 2024</w:t>
      </w:r>
    </w:p>
    <w:p>
      <w:r>
        <w:t>VD Tribunal cantonal, 2024-01-24, FR</w:t>
      </w:r>
    </w:p>
    <w:p>
      <w:r>
        <w:rPr>
          <w:b/>
        </w:rPr>
        <w:t xml:space="preserve">Quelle: </w:t>
      </w:r>
      <w:r>
        <w:t>https://mcp.opencaselaw.ch/entscheid/vd_gerichte_ZQ23.047443</w:t>
      </w:r>
    </w:p>
    <w:p>
      <w:r>
        <w:t>FR: VD_GERICHTE ZQ23.047443 du 24 janvier 2024</w:t>
      </w:r>
    </w:p>
    <w:p>
      <w:r>
        <w:t>IT: VD_GERICHTE ZQ23.047443 del 24 gennaio 2024</w:t>
      </w:r>
    </w:p>
    <w:p>
      <w:pPr>
        <w:pStyle w:val="Heading2"/>
      </w:pPr>
      <w:r>
        <w:t>Erwägungen</w:t>
      </w:r>
    </w:p>
    <w:p>
      <w:r>
        <w:rPr>
          <w:b/>
        </w:rPr>
        <w:t>E. 5</w:t>
      </w:r>
    </w:p>
    <w:p>
      <w:r>
        <w:t>Au vu de ce qui précède, le recours doit être admis et la décision sur opposition de l’intimée du 3 octobre 2023 doit être annulée.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3 octobre 2023 par la Caisse cantonale de chômage, Division juridique, est annulée. III. Il n’est pas perçu de frais judiciaires, ni alloué de dépens. La juge unique : La greffière : Du L'arrêt qui précède est notifié à : - Q.________, - Caisse cantonale de chômage, Division juridique,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