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ZQ23.038846 vom 6. Mai 2024</w:t>
      </w:r>
    </w:p>
    <w:p>
      <w:r>
        <w:t>VD Tribunal cantonal, 2024-05-06, FR</w:t>
      </w:r>
    </w:p>
    <w:p>
      <w:r>
        <w:rPr>
          <w:b/>
        </w:rPr>
        <w:t xml:space="preserve">Quelle: </w:t>
      </w:r>
      <w:r>
        <w:t>https://mcp.opencaselaw.ch/entscheid/vd_gerichte_ZQ23.038846</w:t>
      </w:r>
    </w:p>
    <w:p>
      <w:r>
        <w:t>FR: VD_GERICHTE ZQ23.038846 du 6 mai 2024</w:t>
      </w:r>
    </w:p>
    <w:p>
      <w:r>
        <w:t>IT: VD_GERICHTE ZQ23.038846 del 6 maggio 2024</w:t>
      </w:r>
    </w:p>
    <w:p>
      <w:pPr>
        <w:pStyle w:val="Heading2"/>
      </w:pPr>
      <w:r>
        <w:t>Erwägungen</w:t>
      </w:r>
    </w:p>
    <w:p>
      <w:r>
        <w:rPr>
          <w:b/>
        </w:rPr>
        <w:t>E. 22</w:t>
      </w:r>
    </w:p>
    <w:p>
      <w:r>
        <w:t>adressé à la Direction Cantonale de l’Emploi). »</w:t>
      </w:r>
    </w:p>
    <w:p>
      <w:r>
        <w:t>- 3 - Par décision du 5 janvier 2023, la DGEM a déclaré l’assurée inapte au placement à compter du 1er novembre 2022. L’assurée a contesté cette décision. Par décision sur opposition du 28 avril 2023, la DGEM a partiellement admis l’opposition de l’assurée et réformé la décision du 5 janvier 2023 en ce sens qu’elle était reconnue apte au placement à 70 % à compter du 1er novembre 2022. Le 12 mai 2023, l’assurée a remis les formulaires IPA des mois de janvier, février, mars et avril 2023 à la Caisse en précisant que son aptitude au placement était de 70 % et son taux d’activité indépendante de 30 %. Par décision du 16 mai 2023, la Caisse a refusé d’indemniser l’assurée pour le mois de janvier 2023, en raison d’une revendication tardive, soit plus de trois mois après la période de contrôle. Le 17 mai 2023, la Caisse a indemnisé l’assurée pour les mois de février, mars et avril 2023. Le 22 mai 2023, l’assurée a formé opposition contre la décision du 16 mai 2023. Elle s’est prévalue du fait qu’elle était dans l’attente de la détermination de son aptitude au placement, que cette situation l’empêchait de compléter correctement le formulaire IPA et qu’elle avait reçu la décision sur opposition concernant son aptitude au placement le 1er mai 2023. Son conseiller ORP était du reste au courant de cela et estimait qu’elle n’aurait pas pu agir autrement. Par décision sur opposition du 20 juillet 2023, la Caisse a rejeté l’opposition de l’assurée et confirmé sa décision. Elle a considéré que l’assurée avait continué de recevoir les formulaires IPA et qu’elle devait les remettre tant qu’elle n’avait pas de décision définitive au sujet de son aptitude au placement, afin de bénéficier des prestations ne serait-ce que plus tard. L’assurée n’établissait au demeurant pas qu’elle aurait été mal renseignée par son conseiller ORP. L’assurée avait par ailleurs transmis les formulaires pour les mois de novembre et décembre 2022 le 4 janvier</w:t>
      </w:r>
    </w:p>
    <w:p>
      <w:r>
        <w:t>- 4 - 2023. Si l’existence de doutes sur la manière de remplir les formulaires des mois suivants était compréhensible, il n’était pas excusable de ne pas s’être adressée directement à la Caisse. Dans ces circonstances, l’assurée ne pouvait se prévaloir d’aucun motif d’empêchement. B. Le 12 septembre 2023, C.________ a interjeté un recours devant la Cour des assurances sociales du Tribunal cantonal contre cette décision sur opposition, en concluant en substance à son annulation. Elle a indiqué qu’il était exact qu’elle avait remis le formulaire IPA du mois de janvier 2023 au-delà du délai de trois mois et qu’elle n’avait pas pensé à se renseigner auprès de la Caisse, mais que cela s’expliquait, à ses yeux et à ceux de son conseiller ORP, par la situation floue et inédite due à la nouvelle « LoiPsy » en vigueur depuis le 1er janvier 2023. Elle a exposé avoir accepté de recevoir le formulaire IPA en ligne, lequel mentionnait que toute indication fausse ou incomplète pouvait entraîner un retrait de prestations et une plainte pénale. Cette mention l’avait conduite à ne pas compléter le formulaire pour le mois de janvier 2023, étant dans l’incapacité d’y répondre correctement en l’absence d’une rubrique spéciale, comme par exemple « attente d’une prise de position de la Caisse Cantonale de Chômage suite à mon opposition ». Elle ne pouvait donc pas remplir le formulaire sans mentir. Elle avait au demeurant scrupuleusement respecté les consignes de son conseiller ORP, soit celles de compléter ses recherches d’emploi et de se présenter aux rendez-vous fixés. Lorsqu’elle avait exposé sa position à celui-ci, il ne lui avait « à aucun moment demandé de compléter ledit formulaire », étant d’accord avec elle et ne voyant pas non plus comment elle aurait pu répondre correctement aux rubriques. Elle a ajouté que si elle avait reçu un éclaircissement spécifique concernant sa situation, elle aurait rempli le formulaire. Elle devait donc être protégée dans sa bonne foi. Par réponse du 17 octobre 2023, l’intimée a conclu au rejet du recours.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aux indemnités de chômage pour le mois de janvier 2023. 3. a) Aux termes de l'art. 20 al. 3 LACI, et en dérogation à l’art.</w:t>
      </w:r>
    </w:p>
    <w:p>
      <w:r>
        <w:rPr>
          <w:b/>
        </w:rPr>
        <w:t>E. 24</w:t>
      </w:r>
    </w:p>
    <w:p>
      <w:r>
        <w:t>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la formule « Indications de la personne assurée » (a) ; les attestations relatives aux gains intermédiaires (b) ; les autres documents que la caisse exige pour établir le droit à l’indemnité (c).</w:t>
      </w:r>
    </w:p>
    <w:p>
      <w:r>
        <w:t>- 6 -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w:t>
      </w:r>
    </w:p>
    <w:p>
      <w:r>
        <w:rPr>
          <w:b/>
        </w:rPr>
        <w:t>E. 27</w:t>
      </w:r>
    </w:p>
    <w:p>
      <w:r>
        <w:t>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cependant, faire l'objet d'une restitution s'il existe une excuse valable pour justifier le retard (art. 41 LPGA). 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(Boris</w:t>
      </w:r>
    </w:p>
    <w:p>
      <w:r>
        <w:t>- 7 - Rubin, Commentaire de la loi sur l’assurance-chômage, Bâle, 2014, n° 36 ad art. 1 LACI et les références citées).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 TF 8C_145/2019 du 3 juin 2020 consid. 6.3.3 ; 8C_433/2014 précité consid. 2 ; Rubin, op. cit., nn. 15 et 16 ad art. 20 LACI).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l’espèce, le formulaire IPA relatif au mois de janvier 2023 a été transmis à l’intimée le 12 mai 2023, soit après l’échéance du délai de péremption de trois mois prévu par l’art. 20 al. 3 LACI, ce que la recourante ne conteste pas. Il s’agit toutefois de déterminer si les conditions d’une restitution au sens de l’art. 41 LPGA sont remplies. a) La recourante soutient qu’elle n’a pas pu remettre le formulaire IPA du mois de janvier 2023 dans le délai de trois mois, dès lors que la question de son aptitude au placement était en cours d’examen et qu’elle était donc dans l’incapacité de remplir le formulaire IPA sans risquer de donner de faux renseignements au sujet de sa situation. Elle ajoute que si elle avait reçu un éclaircissement de la part de l’administration concernant sa situation spécifique, elle aurait rempli le</w:t>
      </w:r>
    </w:p>
    <w:p>
      <w:r>
        <w:t>- 8 - formulaire. Elle se prévaut de la protection de sa bonne foi, ce d’autant que son conseiller ORP « a approuvé mes actions lors de nos entretiens ». La recourante ne saurait cependant être suivie dans ses explications. Si le formulaire IPA stipule les conséquences en cas de fausses déclarations, il précise également que la Caisse ne pourra effectuer aucun versement si le formulaire n’est pas dûment complété et que le droit aux prestations de l’assurance expire si personne ne l’a fait valoir au cours des trois mois qui suivent la période de contrôle à laquelle elle se rapporte. Le fait d’avoir accepté de recevoir ledit formulaire en version électronique directement sur la plate-forme www.job-room.ch, plutôt que par courrier, n’y change rien, le contenu du formulaire étant identique quel que soit son mode de communication. La recourante a donc à tort prêté plus attention à l’avertissement et aux sanctions en cas de fausses déclarations qu’à la péremption de son droit aux indemnités de chômage. Cela ne saurait constituer un empêchement non fautif d’agir. L’assurée se prévaut encore du fait qu’elle ne pouvait compléter correctement le formulaire IPA avant qu’il ne soit statué définitivement sur son aptitude au placement dans la décision sur opposition du 28 avril 2023. La décision du 5 janvier 2022 déclarant l’assurée inapte au placement précisait cependant qu’en cas d’opposition à la décision, il incombait à l’intéressée de continuer à se soumettre aux devoirs et aux prescriptions découlant de la loi, tels que les « entretiens à l’ORP, recherches d’emploi, etc. ». Cela concernait donc également la remise du formulaire IPA, prévue à l’art. 29 OACI. On ne perçoit par ailleurs pas quelle fausse information l’assurée aurait pu transmettre en complétant le formulaire du mois de janvier et en le transmettant à temps à la Caisse, sans attendre la décision sur opposition concernant son aptitude au placement. Le formulaire contient en effet une rubrique « Remarques » que l’assurée aurait pu utiliser pour préciser que la question de son aptitude au placement était en cours d’examen. La recourante ne peut donc pas se prévaloir d’une erreur excusable à l’origine de son empêchement à agir dans le délai qui aurait permis que le délai soit restitué.</w:t>
      </w:r>
    </w:p>
    <w:p>
      <w:r>
        <w:t>- 9 - Enfin, il n’apparait pas que son conseiller ORP lui aurait transmis un renseignement erroné. Celui-ci aurait seulement « approuvé » sa manière de faire, sans toutefois que l’intéressée en apporte la preuve. La recourante ne soutient pas non plus qu’elle se serait renseignée auprès de la Caisse et que celle-ci lui aurait communiqué un renseignement erroné. Elle admet au contraire ne pas avoir pensé à se renseigner auprès de la Caisse, laquelle est pourtant l’organe en charge du versement des prestations. L’assurée ne peut donc pas être protégée en application du principe de la confiance, à défaut de toute démarche entreprise tant auprès de son conseiller ORP qu’auprès de la Caisse à qui il n’appartient pas d’anticiper d’éventuelles demandes de renseignements. b) Partant, en l’absence de tout empêchement non fautif d’agir permettant de restituer le délai de trois mois pour adresser le formulaire IPA, c’est à juste titre que l’intimée a nié à la recourante le droit aux indemnités de chômage pour le mois de janvier 2023, ce droit étant périmé. 5. a) Vu ce qui précède,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w:t>
      </w:r>
    </w:p>
    <w:p>
      <w:r>
        <w:t>- 10 - II. La décision sur opposition rendue le 20 juillet 2023 par la Caisse cantonale de chômage, Division juridique, est confirmée. III. Il n’est pas perçu de frais judiciaires, ni alloué de dépens. La juge unique : La greffière : Du L'arrêt qui précède est notifié à : - C.________,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