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ZQ23.037175 vom 24. Januar 2024</w:t>
      </w:r>
    </w:p>
    <w:p>
      <w:r>
        <w:t>VD Tribunal cantonal, 2024-01-24, FR</w:t>
      </w:r>
    </w:p>
    <w:p>
      <w:r>
        <w:rPr>
          <w:b/>
        </w:rPr>
        <w:t xml:space="preserve">Quelle: </w:t>
      </w:r>
      <w:r>
        <w:t>https://mcp.opencaselaw.ch/entscheid/vd_gerichte_ZQ23.037175</w:t>
      </w:r>
    </w:p>
    <w:p>
      <w:r>
        <w:t>FR: VD_GERICHTE ZQ23.037175 du 24 janvier 2024</w:t>
      </w:r>
    </w:p>
    <w:p>
      <w:r>
        <w:t>IT: VD_GERICHTE ZQ23.037175 del 24 gennaio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prononcer une suspension du droit à l’indemnité de chômage du recourant pour une durée de seize jours, motif pris de son renvoi d’un programme d’emploi temporaire (PET).</w:t>
      </w:r>
    </w:p>
    <w:p>
      <w:r>
        <w:rPr>
          <w:b/>
        </w:rPr>
        <w:t>E. 3</w:t>
      </w:r>
    </w:p>
    <w:p>
      <w:r>
        <w:t>a) Le droit à l'indemnité de chômage a pour corollaire un certain nombre de devoirs qui découlent de l'obligation générale des assurés de réduire le dommage (ATF 123 V 88 consid. 4c et les</w:t>
      </w:r>
    </w:p>
    <w:p>
      <w:r>
        <w:t>- 8 - références). Lorsqu’un assuré ne les respecte pas, il adopte un comportement qui, de manière générale, est de nature à prolonger la durée de son chômage.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TF 8C_316/2007 du 16 avril 2008 consid. 2.1.2).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Genève/Zurich/Bâle 2014, n° 4 ad art. 17 LACI). Aux termes de l’art. 17 al. 1, première phrase, LACI, l’assuré qui fait valoir des prestations d’assurance doit, avec l’assistance de l’office du travail compétent, entreprendre tout ce qu’on peut raisonnablement exiger de lui pour éviter le chômage ou l’abréger. Selon l’art. 17 al. 3 et 5 LACI, il a notamment l’obligation, lorsque l’autorité compétente le lui enjoint, de participer aux mesures relatives au marché du travail propres à améliorer son aptitude au placement. L’assurance-chômage peut allouer des mesures relatives au marché du travail en faveur d’un assuré. Celles-ci visent à favoriser l’intégration professionnelle des assurés dont le placement est difficile pour des raisons inhérentes au marché de l’emploi (art. 59 al. 2 LACI). Parmi ces mesures figurent les programmes d’emploi temporaire (art. 64a LACI). b) Selon l’art. 30 al. 1 let. d LACI, le droit de l’assuré à l’indemnité est suspendu lorsqu’il est établi que celui-ci n’observe pas les prescriptions de contrôle du chômage ou les instructions de l’autorité compétente. Cette disposition s’applique notamment lorsque la personne</w:t>
      </w:r>
    </w:p>
    <w:p>
      <w:r>
        <w:t>- 9 - assurée ne participe pas à une mesure décidée par l’ORP (ATF 125 V 197 consid. 6b ; TF 8C_759/2009 du 17 juin 2010 consid. 2). Dans le cadre de l’exécution d’une mesure du marché du travail, les assurés sont tenus de suivre les instructions de l'organisateur. Ce dernier signalera à l'autorité compétente tout assuré qui ne se conforme pas à celles-ci. L’autorité prendra alors les mesures et sanctions nécessaires (Bulletin LACI MMT, chiffre A 25). Ainsi, dans l’hypothèse où le comportement de la personne assurée met en péril le but de la mesure ou son déroulement, pour elle-même ou les autres participants, l'organisateur en informe l'autorité compétente qui prend les mesures adéquates (Bulletin LACI MMT, chiffre A 74), sous forme d’une suspension dans le droit du bénéficiaire à l’indemnité (Bulletin LACI IC, chiffre D 34).</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w:t>
      </w:r>
    </w:p>
    <w:p>
      <w:r>
        <w:t>- 10 - supporter les conséquences de l'absence de preuves (ATF 139 V 176 consid. 5.2 et les références).</w:t>
      </w:r>
    </w:p>
    <w:p>
      <w:r>
        <w:rPr>
          <w:b/>
        </w:rPr>
        <w:t>E. 5</w:t>
      </w:r>
    </w:p>
    <w:p>
      <w:r>
        <w:t>a) En l’espèce, l’assuré a expliqué qu’il n’avait pas compris ce qui lui était reproché, ni les raisons pour lesquelles il avait été renvoyé de la mesure. Il a indiqué qu’au contraire, il s’agissait de ses collègues qui l’avaient insulté et provoqué. b) A l’instar de l’intimée, il sied de relever que l’organisateur de la mesure de programme d’emploi temporaire (PET) auprès de « [...] », respectivement le rédacteur du rapport final de mesure du 21 juin 2023, R.________, n’avait aucune raison de ne pas relater avec exactitude le déroulement de la mesure suivie par le recourant. Selon l’organisateur de la mesure, le comportement de l’intéressé était caractérisé par un manque de motivation, de ponctualité et il n’était pas réceptif aux remarques formulées par ses supérieurs. A la lecture du rapport final du 21 juin 2023 concernant le PET suivi par le recourant, son comportement apparaît bel et bien comme suffisamment problématique pour justifier la fin de la mesure, et ce avec effet immédiat. Le fait que le recourant ait adopté un tel comportement est en particulier corroboré par ses précédentes expériences professionnelles. On remarque effectivement que, depuis 2020, le recourant n’est pas parvenu à conserver un emploi plus d’une année. Son attitude était décrite comme problématique dans une lettre de licenciement du 16 octobre 2021, rédigée par [...] Sàrl. Le recourant avait d’ailleurs été sanctionné à ce propos par la Caisse de chômage (décision du 25 novembre 2021). De plus, à l’occasion de l’entretien de conseil du 27 janvier 2023, le conseiller ORP du recourant a relevé sa difficulté à s’intégrer dans une équipe, comportement qui avait du reste motivé son licenciement par La Boulangerie du [...] Sàrl. En outre, s’agissant des horaires, dans la mesure où l’assuré a sollicité, selon ses dires, des informations auprès de ses collègues, et, de son propre aveu, appris qu’ils débutaient leur activité à 7h30, c’est de</w:t>
      </w:r>
    </w:p>
    <w:p>
      <w:r>
        <w:t>- 11 - toute évidence à cette heure-là qu’il était lui aussi tenu de commencer sa journée de travail. L’inscription à la mesure en question, qui lui a été communiquée le 27 février 2023, faisait bien mention d’un taux d’activité à 100%, et donc d’une présence convenue à plein temps. Si l’inscription faisait état d’une convocation le premier jour à 8h30, on peut aussi y lire que l’horaire serait ensuite déterminé par l’organisateur. Il est dès lors surprenant que le recourant, qui était en PET auprès de « [...] » depuis le 2 mars 2023, ait pu, en mai 2023, soit plus de deux mois après le début d’activité, ne pas connaître l’heure de son début d’activité. On peine également ici à comprendre pour quels motifs l’organisateur de la mesure aurait fait état de retards fréquents de l’intéressé, si tel n’était pas le cas. De plus, le fait que le recourant n’ait pas d’expérience dans le domaine de la pâtisserie n’est pas déterminant. Le but du PET était précisément de lui permettre de développer ses compétences professionnelles et de retrouver une activité proche du marché du travail (document d’inscription à une mesure – Programme d’emploi temporaire du 27 février 2023). De façon plus générale, une telle mesure permet d’exercer une activité professionnelle mettant en valeur les compétences du bénéficiaire. Les objectifs, rappelés dans une directive du Service de l’emploi (désormais la DGEM), sont d’acquérir et/ou de développer des compétences professionnelles et personnelles dans divers secteurs économiques (la santé, le social, les arts et métiers, l'informatique, le commerce, la vente, l'hôtellerie-restauration, etc.). De même, le but de l’[...] est de promouvoir la réintégration de chômeurs dans le marché du travail grâce à un programme de formation qualifiante (art. 2 al. 1 des status de l’Association Restaurant d’application « La [...] »). Dans ces conditions, on peine à suivre le recourant, lorsqu’il affirme que les employés le harcelaient « avec des provocation[s], insultes et menaces » au motif qu’il n’était pas qualifié, alors qu’il se trouvait précisément dans un lieu destiné à lui permettre de se former. c) Compte tenu de ce qui précède, il sied de retenir, au stade de la vraisemblance prépondérante, que le comportement du recourant a effectivement été problématique durant le programme d’emploi</w:t>
      </w:r>
    </w:p>
    <w:p>
      <w:r>
        <w:t>- 12 - temporaire suivi auprès de la « La [...] ». C’est cette attitude, incompatible avec l’exécution de la mesure, qui a motivé la décision d’y mettre un terme avec effet immédiat. d) C’est dès lors à juste titre que l’intimée a prononcé une sanction à l’encontre du recourant. Celle-ci étant justifiée dans son principe, il reste à en examiner la quotité.</w:t>
      </w:r>
    </w:p>
    <w:p>
      <w:r>
        <w:rPr>
          <w:b/>
        </w:rPr>
        <w:t>E. 6</w:t>
      </w:r>
    </w:p>
    <w:p>
      <w:r>
        <w:t>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(ATF 133 V 593 consid. 6 et 123 V 150 consid. 3b). Le Secrétariat d’Etat à l’économie (SECO), en sa qualité d’autorité de surveillance, a adopté un barème (indicatif) à l’intention des organes d’exécution (Bulletin LACI IC, chiffre D 79). Un tel barème constitue un instrument précieux pour ceux-ci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En cas d’abandon par l’assuré d’un emploi temporaire ou d’interruption de celui-ci par le responsable du programme, le barème rappelle qu’il s’agit d’une faute moyenne lors de la première occurrence, fondant une suspension dans le droit à l’indemnité d’une durée de seize à vingt jours (Bulletin LACI IC, chiffre D 79/3.C 1).</w:t>
      </w:r>
    </w:p>
    <w:p>
      <w:r>
        <w:t>- 13 - Le barème recommande de déterminer la faute individuelle et la quotité de la suspension en partant du milieu de la fourchette de la durée potentielle de suspension, puis en appliquant les facteurs aggravants ou atténuants, ainsi que le principe de la proportionnalité (Bulletin LACI IC, chiffre D 77). Ce mode de calcul est repris de la jurisprudence du Tribunal fédéral (ATF 123 V 150 consid. 3c ; cf. Rubin, op. cit., n. 118 ad art. 30 LACI). b) En l’espèce, l’intimée a qualifié la faute de moyenne et fixé la durée de la suspension à seize jours. Comme développé ci-dessus, le recourant a adopté un comportement problématique durant sa mesure PET, comportement qui a motivé l’arrêt immédiat de la mesure. Il s’agit en outre du premier renvoi du recourant d’une mesure ordonnée par les organes de l’assurance- chômage. La faute peut ainsi être qualifiée de moyenne. La sanction fixée correspondant au minimum légal prévu en cas de faute moyenne, il y a lieu de considérer que l’intimée n’a pas abusé de son pouvoir d’appréciation et que la sanction prononcée n’est pas disproportionnée.</w:t>
      </w:r>
    </w:p>
    <w:p>
      <w:r>
        <w:rPr>
          <w:b/>
        </w:rPr>
        <w:t>E. 7</w:t>
      </w:r>
    </w:p>
    <w:p>
      <w:r>
        <w:t>Le dossier est complet, permettant ainsi à la Cour de statuer en pleine connaissance de cause. Un complément d’instruction apparaît inutile et la requête d’audition de témoins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140 I 285 consid. 6.3.1 ; 130 II 425 consid. 2.1).</w:t>
      </w:r>
    </w:p>
    <w:p>
      <w:r>
        <w:rPr>
          <w:b/>
        </w:rPr>
        <w:t>E. 8</w:t>
      </w:r>
    </w:p>
    <w:p>
      <w:r>
        <w:t>a) En conclusion, le recours doit être rejeté et la décision sur opposition entreprise confirmée.</w:t>
      </w:r>
    </w:p>
    <w:p>
      <w:r>
        <w:t>- 14 - b) Il n’y a pas lieu de percevoir de frais judiciaires (art. 61 let. f bis LPGA) ou d’allouer de dépens à la partie recourante, qui n’obtient pas gain de cause (art. 61 let. g LPGA). Par ces motifs, la juge unique p r o n o n c e : I. Le recours est rejeté. II. La décision sur opposition rendue le 24 août 2023 par la Direction générale de l’emploi et du marché du travail, est confirmée. III. Il n’est pas perçu de frais judiciaires, ni alloué de dépens. La juge unique : Le greffier : Du L'arrêt qui précède est notifié à : - W.________,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