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ZQ23.033820 vom 15. Januar 2024</w:t>
      </w:r>
    </w:p>
    <w:p>
      <w:r>
        <w:t>VD Tribunal cantonal, 2024-01-15, FR</w:t>
      </w:r>
    </w:p>
    <w:p>
      <w:r>
        <w:rPr>
          <w:b/>
        </w:rPr>
        <w:t xml:space="preserve">Quelle: </w:t>
      </w:r>
      <w:r>
        <w:t>https://mcp.opencaselaw.ch/entscheid/vd_gerichte_ZQ23.033820</w:t>
      </w:r>
    </w:p>
    <w:p>
      <w:r>
        <w:t>FR: VD_GERICHTE ZQ23.033820 du 15 janvier 2024</w:t>
      </w:r>
    </w:p>
    <w:p>
      <w:r>
        <w:t>IT: VD_GERICHTE ZQ23.033820 del 15 gennaio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présent litige porte sur la question de savoir si l’intimée était fondée à prononcer une suspension du droit à l’indemnité de chômage du recourant pour une durée de trente et un jours, au motif que l’intéressé avait refusé un emploi convenable d’employé de nettoyage auprès de la société A.________ Sàrl.</w:t>
      </w:r>
    </w:p>
    <w:p>
      <w:r>
        <w:rPr>
          <w:b/>
        </w:rPr>
        <w:t>E. 3</w:t>
      </w:r>
    </w:p>
    <w:p>
      <w:r>
        <w:t>a) Le droit à l’indemnité de chômage a pour corollaire un certain nombre de devoirs, qui découlent de l’obligation générale des assurés de réduire le dommage et d’éviter le chômage (ATF 124 V 225</w:t>
      </w:r>
    </w:p>
    <w:p>
      <w:r>
        <w:t>- 5 -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w:t>
      </w:r>
    </w:p>
    <w:p>
      <w:r>
        <w:rPr>
          <w:b/>
        </w:rPr>
        <w:t>E. 3.1</w:t>
      </w:r>
    </w:p>
    <w:p>
      <w:r>
        <w:t>et les références).</w:t>
      </w:r>
    </w:p>
    <w:p>
      <w:r>
        <w:t>- 6 -</w:t>
      </w:r>
    </w:p>
    <w:p>
      <w:r>
        <w:rPr>
          <w:b/>
        </w:rPr>
        <w:t>E. 4</w:t>
      </w:r>
    </w:p>
    <w:p>
      <w:r>
        <w:t>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En droit de l’assurance-chômage et à titre d’exemple, en matière de remise de la liste des recherches d’emploi, le Tribunal fédéral a presque toujours retenu que, malgré les pertes de documents pouvant se produire dans toute administration, les assurés supportaient les conséquences de l’absence de preuve en ce qui concerne la remise de ladite liste (cf. ATF 145 V 90 consid. 3.2 précité). En ce qui concerne les courriers électroniques, compte tenu du manque de fiabilité du trafic électronique en général, et en particulier des difficultés liées à la preuve de l’arrivée d’un message électronique dans la sphère de contrôle du destinataire, l’expéditeur d’un courriel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en effet à l’expéditeur de</w:t>
      </w:r>
    </w:p>
    <w:p>
      <w:r>
        <w:t>- 7 - prendre certaines précautions, sans quoi il devra assumer le risque – conformément aux règles sur la répartition du fardeau de la preuve – que son courriel ne parvienne pas à l’autorité compétente (ATF 145 V 90 précité consid. 6.2.2 ; TF 8C_741/2019 du 8 mai 2020 consid. 6.3.1).</w:t>
      </w:r>
    </w:p>
    <w:p>
      <w:r>
        <w:rPr>
          <w:b/>
        </w:rPr>
        <w:t>E. 5</w:t>
      </w:r>
    </w:p>
    <w:p>
      <w:r>
        <w:t>En l’espèce, il est reproché au recourant d’avoir refusé un emploi d’employé de nettoyage à 100 % pour une durée indéterminée auprès de l’entreprise A.________ Sàrl. La proposition d’emploi du 14 mars 2023 indiquait expressément que l’employeur devait être contacté par courriel jusqu’au 15 mars 2023. Le recourant a remis ses recherches d’emploi pour le mois de mars 2023 le 6 avril 2023 à la réception de l’ORP et a indiqué, le 14 mars 2023, qu’il avait fait une offre de service précisément auprès de cet employeur par courriel (avec une sauvegarde au 31 mars 2023). Antérieurement à la remise du formulaire de recherches d’emploi, l’ORP avait sollicité par lettre du 29 mars 2023 des explications sur la non remise du dossier à l’employeur, à laquelle l’assuré n’avait pas fourni de réponse. Ce courrier faisait suite à un courrier électronique de l’employeur du 28 mars 2023 indiquant pour chaque personne qui avait postulé pour le chômage, ainsi que le motif de refus pour chaque profil. a) Il convient en premier lieu de constater que le recourant ne conteste pas le caractère convenable de l’emploi proposé. Il soutient en revanche qu’il ne peut pas prouver qu’il a reçu cette « recherche » et le responsable de A.________ Sàrl non plus, ajoutant que l’intimée ne peut pas prouver qu’il a reçu cette demande et que par conséquent, il n’a pas à être pénalisé pour un motif qui ne peut pas être prouvé. b) Ces explications ne sont pas convaincantes et ne justifient pas le manquement qui lui est reproché. Il convient de constater que l’assuré a mentionné l’assignation du 14 mars 2023 dans le formulaire de recherches d’emploi du mois de mars 2023, ce qui démontre au besoin qu’il l’a bel et bien reçue. Par contre, il admet qu’il n’est pas en mesure de prouver avoir envoyé par courriel son dossier à A.________ Sàrl.</w:t>
      </w:r>
    </w:p>
    <w:p>
      <w:r>
        <w:t>- 8 - En l’espèce, il ne ressort pas du dossier que le recourant aurait requis de A.________ Sàrl une confirmation de réception du courriel qu’il prétend lui avoir envoyé. Il n’allègue pas non plus avoir postulé par un autre moyen (ex. par pli postal, par téléphone ou en se rendant sur place), ce qui n’était d’ailleurs pas préconisé. Par conséquent, le recourant doit supporter l’absence de preuve de la réception du courriel qu’il prétend avoir envoyé à A.________ Sàrl. Au demeurant, il convient de rappeler qu’aucun principe n’impose à l’administration ou au juge de statuer en faveur de la personne assurée en cas de doute (ATF 135 V 39 consid. 6.1 et les références citées ; TF 9C_298/2020 du 28 septembre 2020 consid. 2.2), si bien que le recourant ne saurait se prévaloir de l’absence de preuve pour en déduire un droit. c) Compte tenu de ce qui précède, c’est à juste titre que l’intimée a confirmé la suspension du droit du recourant à l’indemnité de chômage prononcée par l’ORP pour refus d’un emploi convenable.</w:t>
      </w:r>
    </w:p>
    <w:p>
      <w:r>
        <w:rPr>
          <w:b/>
        </w:rPr>
        <w:t>E. 6</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- 9 - Par ces motifs, la juge unique p r o n o n c e : I. Le recours est rejeté. II. La décision sur opposition rendue le 2 août 2023 par la Direction générale de l’emploi et du marché du travail est confirmée. III. Il n’est pas perçu de frais judiciaires ni alloué de dépens. La juge unique : Le greffier :</w:t>
      </w:r>
    </w:p>
    <w:p>
      <w:r>
        <w:t>- 10 - Du L’arrêt qui précède est notifié à : - U.________ (recourant), - Direction générale de l'emploi et du marché du travail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