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ZQ23.028468 vom 25. Oktober 2023</w:t>
      </w:r>
    </w:p>
    <w:p>
      <w:r>
        <w:t>VD Tribunal cantonal, 2023-10-25, FR</w:t>
      </w:r>
    </w:p>
    <w:p>
      <w:r>
        <w:rPr>
          <w:b/>
        </w:rPr>
        <w:t xml:space="preserve">Quelle: </w:t>
      </w:r>
      <w:r>
        <w:t>https://mcp.opencaselaw.ch/entscheid/vd_gerichte_ZQ23.028468</w:t>
      </w:r>
    </w:p>
    <w:p>
      <w:r>
        <w:t>FR: VD_GERICHTE ZQ23.028468 du 25 octobre 2023</w:t>
      </w:r>
    </w:p>
    <w:p>
      <w:r>
        <w:t>IT: VD_GERICHTE ZQ23.028468 del 25 ottobre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 à savoir celui du canton de domicile de l’assuré à la date de la prise de la décision de la Caisse (art. 128 al. 1 et 119 al. 1 let. e et al. 2 OACI) – et respectant les</w:t>
      </w:r>
    </w:p>
    <w:p>
      <w:r>
        <w:t>- 4 - autres conditions formelles prévues par la loi (art. 61 let. b LPGA notamment), le recours est recevable.</w:t>
      </w:r>
    </w:p>
    <w:p>
      <w:r>
        <w:rPr>
          <w:b/>
        </w:rPr>
        <w:t>E. 2</w:t>
      </w:r>
    </w:p>
    <w:p>
      <w:r>
        <w:t>Le litige porte sur le droit du recourant à l’indemnité de l’assurance-chômage pour la période au-delà du 31 mai 2023.</w:t>
      </w:r>
    </w:p>
    <w:p>
      <w:r>
        <w:rPr>
          <w:b/>
        </w:rPr>
        <w:t>E. 3</w:t>
      </w:r>
    </w:p>
    <w:p>
      <w:r>
        <w:t>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Selon l’art. 9 al. 1 LACI, le délai-cadre d’indemnisation est de deux ans, sauf disposition contraire de la loi. Ce délai-cadre commence à courir le premier jour où toutes les conditions dont dépend le droit à l’indemnité sont réunies (art. 9 al. 2 LACI). Le nombre maximal d’indemnités journalières ne peut être versé que durant le délai-cadre d’indemnisation (art. 27 al. 1 LACI). Une fois ce dernier échu, toutes les conditions du droit doivent à nouveau être réunis pour qu’un nouveau délai-cadre puisse être ouvert (art. 9 al. 4 LACI ; Boris Rubin, Commentaire de la loi sur l’assurance-chômage, Genève/Zurich/Bâle 2014, no 1 ad art. 9 LACI). Il n'existe ainsi pas de droit à des indemnités journalières lorsque l'assuré ne peut bénéficier de l'ouverture d'un nouveau délai-cadre (ATF 126 V 514). c)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w:t>
      </w:r>
    </w:p>
    <w:p>
      <w:r>
        <w:t>- 5 - plus jusqu’au 30e jour suivant le début de l’incapacité totale ou partielle de travail et se limite à 44 indemnités journalières durant le délai-cadre. Le chômeur doit apporter la preuve de son incapacité ou de sa capacité de travail en produisant un certificat médical ; l’autorité cantonale ou la caisse peut toujours ordonner, aux frais de l’assurance, un examen médical par un médecin-conseil (art. 28 al. 5 LACI).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 personne assurée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 incapacité durable et importante », il faut entendre les incapacités invalidantes et d’une durée de l’ordre d’une année au minimum (Boris Rubin, op. cit., nos 1 et 3 ad art. 28 LACI).</w:t>
      </w:r>
    </w:p>
    <w:p>
      <w:r>
        <w:rPr>
          <w:b/>
        </w:rPr>
        <w:t>E. 4</w:t>
      </w:r>
    </w:p>
    <w:p>
      <w:r>
        <w:t>a) En l’espèce, le recourant a déposé, le 26 février 2021, une demande d’indemnité de chômage auprès de l’intimée. Dès lors qu’il remplissait les conditions du droit à une telle indemnité (cf. art. 8 al. 1 LACI), un délai-cadre d’indemnisation de deux ans a été ouvert au 1er mars 2021. Ce dernier a été, dans l’intervalle, prolongé d’une durée de trois mois à la suite de la révision des dispositions édictées pour tenir compte de l’épidémie de COVID-19 dans le domaine de l’assurance-chômage, de sorte qu’il est arrivé à échéance le 31 mai 2023. Le 2 juin 2023, le recourant a remis à l’intimée une nouvelle demande d’indemnité de chômage, sollicitant ainsi implicitement l’ouverture d’un nouveau délai- cadre d’indemnisation à partir du 1er juin 2023. Or, comme l’a à juste titre</w:t>
      </w:r>
    </w:p>
    <w:p>
      <w:r>
        <w:t>- 6 - fait remarquer cette autorité dans sa décision du 5 juin 2023 et sa décision sur opposition du 30 juin 2023, il comptait, à cette date, une période de cotisation de huit mois seulement, dans la mesure où son engagement auprès de la société L.________ SA s’était étendue du 1er avril au 30 novembre 2021. Partant, il convient de constater que le recourant ne réalisait pas les conditions relatives à la période de cotisation minimale de douze mois au terme du premier délai-cadre de cotisation (ni ne pouvait par ailleurs faire valoir un motif de libération au sens de l’art. 14 LACI), si bien que l’intimée était légitimée à lui refuser la mise en place d’un nouveau délai-cadre d’indemnisation et, de ce fait, l’allocation d’indemnités journalières après le 31 mai 2023. b) Au demeurant, le recourant ne saurait prétendre à une suspension du délai-cadre d’indemnisation au motif qu’il était incapable de travailler du 2 mai au 2 juillet 2023 par suite d’une opération. Une suspension du délai-cadre d’indemnisation dans l’hypothèse où la personne concernée serait mise au bénéfice d’indemnités journalières en cas d’incapacité de travail en vertu de l’art. 28 LACI n’est pas prévue dans la législation. Il s’ensuit que c’est à bon droit que l’intimée n’a pas suspendu le délai-cadre d’indemnisation durant l’arrêt de travail du recourant et a cessé le versement de l’indemnité de chômage au terme du délai-cadre d’indemnisation.</w:t>
      </w:r>
    </w:p>
    <w:p>
      <w:r>
        <w:rPr>
          <w:b/>
        </w:rPr>
        <w:t>E. 5</w:t>
      </w:r>
    </w:p>
    <w:p>
      <w:r>
        <w:t>a) En définitive, le recours, mal fondé, doit être rejeté et la décision sur opposition rendue le 30 juin 2023 par l’intimée confirmée. b) Il n’y a pas lieu de percevoir de frais judiciaires (art. 61 let. fbis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