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ZQ23.020056 vom 21. Dezember 2023</w:t>
      </w:r>
    </w:p>
    <w:p>
      <w:r>
        <w:t>VD Tribunal cantonal, 2023-12-21, FR</w:t>
      </w:r>
    </w:p>
    <w:p>
      <w:r>
        <w:rPr>
          <w:b/>
        </w:rPr>
        <w:t xml:space="preserve">Quelle: </w:t>
      </w:r>
      <w:r>
        <w:t>https://mcp.opencaselaw.ch/entscheid/vd_gerichte_ZQ23.020056</w:t>
      </w:r>
    </w:p>
    <w:p>
      <w:r>
        <w:t>FR: VD_GERICHTE ZQ23.020056 du 21 décembre 2023</w:t>
      </w:r>
    </w:p>
    <w:p>
      <w:r>
        <w:t>IT: VD_GERICHTE ZQ23.020056 del 21 dicembre 2023</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sauf dérogations expresses (art. 1 LACI). Les</w:t>
      </w:r>
    </w:p>
    <w:p>
      <w:r>
        <w:t>- 5 -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b) En l’occurrence, déposé en temps utile compte tenu des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d’un membre de la Cour des assurances sociales, statuant comme juge unique (art. 94 al. 1 let. a LPA-VD).</w:t>
      </w:r>
    </w:p>
    <w:p>
      <w:r>
        <w:rPr>
          <w:b/>
        </w:rPr>
        <w:t>E. 2</w:t>
      </w:r>
    </w:p>
    <w:p>
      <w:r>
        <w:t>Le litige porte sur la question de savoir si c’est à juste titre que le recourant s’est vu infliger une suspension de trois jours de son droit à l’indemnité de chômage, au motif qu’il n’avait pas effectué suffisamment de recherches d’emploi au mois de novembre 2022.</w:t>
      </w:r>
    </w:p>
    <w:p>
      <w:r>
        <w:rPr>
          <w:b/>
        </w:rPr>
        <w:t>E. 3</w:t>
      </w:r>
    </w:p>
    <w:p>
      <w:r>
        <w:t>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trancher le point de savoir si la personne assurée a fait des efforts suffisants pour trouver un travail convenable, il faut tenir</w:t>
      </w:r>
    </w:p>
    <w:p>
      <w:r>
        <w:t>- 6 -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b) Lorsqu’un assuré ne respecte pas les prescriptions et instructions, il adopte un comportement qui, de manière générale, est de nature à prolonger la durée de son chômage. Afin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133V 89 consid. 6.2.2 et les références citées ; TF 8C_40/2016 du 21 avril 2016 consid. 2.3). c) Ainsi, selon l’art. 30 al. 1 let. c LACI, le droit de l’assuré à l’indemnité est suspendu lorsqu’il est établi que celui-ci ne fait pas tout ce qu’on peut raisonnablement exiger de lui pour trouver un travail convenable. Ce motif de suspension permet de sanctionner non seulement en cas de faute intentionnelle, mais aussi en cas de négligence, même légère (RUBIN, op. cit., n° 15 ad art. 30 LACI).</w:t>
      </w:r>
    </w:p>
    <w:p>
      <w:r>
        <w:rPr>
          <w:b/>
        </w:rPr>
        <w:t>E. 4</w:t>
      </w:r>
    </w:p>
    <w:p>
      <w:r>
        <w:t>a) En l’espèce, le recourant n’a pas effectué, au mois de novembre 2022, les douze recherches mensuelles fixées par son conseiller ORP. Il justifie ce nombre insuffisant par son incompréhension des objectifs fixés. Il allègue qu’il devait effectuer un nombre de deux à trois recherches par semaine, mais dit ne pas avoir compris qu’un minimum de douze recherches par mois était requis. Il allègue également avoir postulé à toutes les offres de chauffeur-livreur respectant les limitations</w:t>
      </w:r>
    </w:p>
    <w:p>
      <w:r>
        <w:t>- 7 - fonctionnelles fixées par son médecin. La livraison, respectivement une activité de chauffeur, étant sa seule compétence, il souligne sa bonne foi d’avoir tout mis en œuvre pour retrouver une activité dans ce domaine. b) S’il est généralement admis que le critère de la quantité des recherches d’emploi n’est pas le seul critère à prendre en considération, il convient de relever qu’en l’espèce, les objectifs chiffrés de recherches d’emploi ont été fixés lors du premier entretien, à la fin du mois de mai 2022. Pourtant au mois de juin 2022 déjà, le recourant n’avait effectué que dix recherches, ce qui lui avait été reproché par son conseiller à l’occasion de son entretien du 15 juillet 2022. A cette occasion, ce dernier lui a rappelé ses obligations en matière de recherches d’emploi, soit deux à trois recherches par semaine et au minimum douze par mois. Cet objectif figure d’ailleurs à deux endroits dans le procès- verbal de cet entretien, attestant de l’importance donnée par le conseiller à cet aspect des recherches. Le recourant a au demeurant bien compris cela, puisqu’il a réagi de manière positive à cette injonction, réalisant douze recherches au mois de juillet, quatorze au mois d’août, douze au mois de septembre et quatorze en octobre 2022. Par ailleurs, sur les différents procès-verbaux d’entretien d’août, d’octobre et de novembre 2022, figure cette même indication du nombre de recherches d’emploi à effectuer et la manière d’y procéder. Lors de l’entretien d’août 2022, le conseiller avait de surcroît averti l’assuré qu’il ne pouvait se limiter à douze recherches effectuées si ce nombre était atteint avant la fin du mois. Il devait en effet poursuivre ses recherches à raison de deux à trois chaque semaine. Le conseiller avait exceptionnellement renoncé à une sanction. Le conseiller professionnel a ainsi régulièrement indiqué au recourant de quelle manière et dans quelle quantité il devait effectuer ses recherches d’emploi. Malgré ce rappel systématique, le recourant s’est obstiné à ne pas respecter ces instructions. Quant au fait que l’assuré soit limité quant au port de charge ou que le nombre d’offres d’emploi diffusées sur le marché concernant</w:t>
      </w:r>
    </w:p>
    <w:p>
      <w:r>
        <w:t>- 8 - une activité de chauffeur-livreur soit inférieur à douze par mois ne change en l’occurrence rien. Au contraire, le recourant devait redoubler d’efforts pour offrir spontanément ses services à diverses entreprises, respectivement rechercher un travail dans un autre domaine que le sien, respectant ses limitations fonctionnelles, cas échéant. c) Compte tenu de ce qui précède, le recourant ne peut pas se prévaloir de son ignorance de l’objectif minimal de douze recherches par mois, ni de la rareté des offres d’emploi dans son domaine de compétence adaptées à ses limitations fonctionnelles. La décision de suspension ordonnée par l’intimée n’est en conséquence pas critiquable.</w:t>
      </w:r>
    </w:p>
    <w:p>
      <w:r>
        <w:rPr>
          <w:b/>
        </w:rPr>
        <w:t>E. 5</w:t>
      </w:r>
    </w:p>
    <w:p>
      <w:r>
        <w:t>La suspension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b) En tant qu’autorité de surveillance, le Secrétariat d’Etat à l’économie (SECO) – autorité de surveillance en matière d’exécution de la LACI et d’application uniforme du droit – a adopté un barème (indicatif) à l’intention des organes d’exécution. Ce barème prévoit en particulier une suspension de trois à quatre jours dans l’exercice du droit à l’indemnité pour le premier cas de recherches insuffisantes pendant la période de contrôle (Bulletin LACI-IC, chiffre D79/1.C).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w:t>
      </w:r>
    </w:p>
    <w:p>
      <w:r>
        <w:t>- 9 - générale vis-à-vis de l’assurance-chômage (TF 8C_750/2021 du 20 mai 2022 consid. 3.2 et les références). c)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et 126 V 75 consid.</w:t>
      </w:r>
    </w:p>
    <w:p>
      <w:r>
        <w:rPr>
          <w:b/>
        </w:rPr>
        <w:t>E. 6</w:t>
      </w:r>
    </w:p>
    <w:p>
      <w:r>
        <w:t>a) Il résulte de ce qui précède que le recours doit être rejeté et la décision attaquée confirmée. b) Il n’y a pas lieu de percevoir de frais judiciaires, la loi spéciale, en l’occurrence la LACI, ne le prévoyant pas (art. 61 let. fbis LPGA), ni d’allouer de dépens, dès lors que la partie recourante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