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ZQ23.019286 vom 3. August 2023</w:t>
      </w:r>
    </w:p>
    <w:p>
      <w:r>
        <w:t>VD Tribunal cantonal, 2023-08-03, FR</w:t>
      </w:r>
    </w:p>
    <w:p>
      <w:r>
        <w:rPr>
          <w:b/>
        </w:rPr>
        <w:t xml:space="preserve">Quelle: </w:t>
      </w:r>
      <w:r>
        <w:t>https://mcp.opencaselaw.ch/entscheid/vd_gerichte_ZQ23.019286</w:t>
      </w:r>
    </w:p>
    <w:p>
      <w:r>
        <w:t>FR: VD_GERICHTE ZQ23.019286 du 3 août 2023</w:t>
      </w:r>
    </w:p>
    <w:p>
      <w:r>
        <w:t>IT: VD_GERICHTE ZQ23.019286 del 3 agosto 2023</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w:t>
      </w:r>
    </w:p>
    <w:p>
      <w:r>
        <w:t>- 5 -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a pour objet le point de savoir si l’intimé était fondé à prononcer une suspension du droit à l’indemnité de chômage pour une durée de six jours, au motif de l’insuffisance des recherches d’emploi de la recourante entre le 1er octobre et le 30 novembre 2022.</w:t>
      </w:r>
    </w:p>
    <w:p>
      <w:r>
        <w:rPr>
          <w:b/>
        </w:rPr>
        <w:t>E. 3</w:t>
      </w:r>
    </w:p>
    <w:p>
      <w:r>
        <w:t>a)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et d’apporter la preuve des efforts qu’il a fournis. L’obligation de rechercher un emploi prend déjà naissance avant la survenance effective du chômage, en particulier dès que le moment de l’inscription à l’assurance est prévisible et relativement proche (cf. ATF 139 V 524 consid. 2.1.2 ; TF 8C_854/2015 du 15 juillet 2016 consid. 4.2 ; TF 8C_800/2008 du 8 avril 2009 consid. 2.1). Il s’agit là d’une règle élémentaire de comportement, de sorte qu’un assuré doit être sanctionné même s’il n’a pas été renseigné précisément sur les conséquences de son inaction (ATF 124 V 225 consid. 5b ; TF 8C_271/2008 du 25 septembre 2008 consid. 2.1). A la fin d’un rapport de travail de durée indéterminée, la personne assurée doit donc s’efforcer de trouver un nouvel emploi pendant le délai de congé. L’obligation d’effectuer des recherches d’emploi vaut également durant les derniers mois d’un rapport de travail de durée déterminée et de manière générale durant la période qui précède l’inscription au chômage (ATF 141 V 365 consid. 2.2 et les références).</w:t>
      </w:r>
    </w:p>
    <w:p>
      <w:r>
        <w:t>- 6 - On ajoutera que l’on est en droit d’attendre des assurés une intensification croissante de leurs recherches à mesure que l’échéance du chômage se rapproche. L’obligation de chercher du travail subsiste même si l’assuré se trouve en pourparlers avec un employeur potentiel ; elle ne cesse que lorsque l’entrée en service auprès d’un autre employeur est certaine (TF 8C_800/2008 du 8 avril 2009 consid. 2.1). b) Pour trancher le point de savoir si l’assuré a fait des efforts suffisants pour trouver un travail convenable, il faut tenir compte aussi bien de la quantité que de la qualité des démarches entreprises (ATF 124 V 225 consid. 4a). Sur le plan quantitatif, la jurisprudence considère que dix à douze recherches d'emploi par mois sont en principe suffisantes (ATF 139 V 524 consid. 2.1.4 ; 124 V 225 consid. 6 ; TF 8C_744/2019 du 26 août 2020 consid. 3.2).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(TF 8C_737/2017 du 8 janvier 2018 consid. 2.2 et références). c) Les directives édictées par le Secrétariat d’Etat à l’économie (ci-après : SECO) prévoient que l’obligation de procéder à des recherches d’emploi avant le chômage s’étend durant le délai de congé et, lorsqu’il s’agit de rapports de travail de durée limitée, au moins durant les trois derniers mois. L’élément essentiel pour déterminer la période à prendre en considération lors de l’examen des recherches d’emploi est le moment où la personne a connaissance du fait qu’elle est objectivement menacée de chômage. Lorsque ce moment remonte à plus de trois mois avant l’inscription au chômage, l’examen des recherches d’emploi porte seulement sur les trois derniers mois précédant l’annonce au chômage (Bulletin LACI IC, ch. B314). L’autorité compétente renoncera à la preuve des efforts entrepris notamment en cas d'incapacité de travail due à une maladie ou à un accident (ibidem ch. B320).</w:t>
      </w:r>
    </w:p>
    <w:p>
      <w:r>
        <w:t>- 7 -</w:t>
      </w:r>
    </w:p>
    <w:p>
      <w:r>
        <w:rPr>
          <w:b/>
        </w:rPr>
        <w:t>E. 4</w:t>
      </w:r>
    </w:p>
    <w:p>
      <w:r>
        <w:t>a) En l’occurrence, la recourante a signé le 28 juin 2022 une convention de sortie avec son précédent employeur mettant un terme à son contrat de travail avec effet au 31 décembre 2022. Elle s’est inscrite en qualité de demandeuse d’emploi auprès de l’ORP le 7 décembre 2022 et a sollicité l’octroi de prestations dès le 1er janvier 2023. Cela étant, l’assurée a attesté être en incapacité totale de travailler du 1er décembre 2022 au 10 janvier 2023, et partant, était dispensée de recherches au cours de cette période. La période à analyser s’étend donc du 1er octobre au 30 novembre 2022. b) Au cours de cette période, la recourante a effectué deux démarches au mois d’octobre 2022 et trois démarches au mois de novembre 2022, ce qui ne peut être qualifié de suffisant au regard de la jurisprudence (cf. consid. 3b supra). c) Il y a lieu de constater que la recourante ne peut pas se prévaloir de motifs permettant de la dispenser de toute recherche d’emploi préalablement à son inscription au chômage. En ce sens, l’attestation de suivi établie le 11 janvier 2023 par la Dre G.________ ainsi que le rapport médical établi le 18 avril 2023 par la Dre V.________ ne lui sont d’aucun secours. Le fait que la recourante a fait état de recherches – certes en nombre insuffisant – au cours des mois d’octobre et de novembre 2022 atteste qu’elle était en mesure d’entreprendre de telles démarches. Les renseignements médicaux produits – établis pour servir selon toute évidence les besoins de la cause – ne permettent pas de déterminer les raisons pour lesquelles la recourante aurait été limitée dans sa capacité à entreprendre de telles démarches. d) Dans ces conditions, c’est à juste titre que l’intimée a considéré que la recourante n’avait pas fourni tous les efforts que l’on pouvait raisonnablement exiger d’elle pour éviter le chômage ou l’abréger, au sens de l’art. 17 al. 1 LACI. Sur le principe, la suspension de son droit à l’indemnité de chômage n’est donc pas critiquable.</w:t>
      </w:r>
    </w:p>
    <w:p>
      <w:r>
        <w:t>- 8 -</w:t>
      </w:r>
    </w:p>
    <w:p>
      <w:r>
        <w:rPr>
          <w:b/>
        </w:rPr>
        <w:t>E. 5</w:t>
      </w:r>
    </w:p>
    <w:p>
      <w:r>
        <w:t>Il convient encore d’examiner la quotité de la sanction prononcée à l’égard de la recourante. a) En vertu de l’art. 30 al. 3 LACI, la durée de la suspension est proportionnelle à la gravité de la faute et ne peut excéder soixante jours par motif de suspension. Aux termes de l’art. 45 al. 3 OACI, la durée de la suspension dans l’exercice du droit à l’indemnité est de un à quinze jours en cas de faute légère (let. a), de seize à trente jours en cas de faute de gravité moyenne (let. b) et de trente-et-un à soixante jours en cas de faute grave (let. c). En tant qu’autorité de surveillance, le Secrétariat d’Etat à l’économie (SECO) a adopté un barème (indicatif) à l’intention des organes d’exécution (Bulletin LACI IC, état au 1er janvier 2023, ch. D79).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8C_708/2019 du 10 janvier 2020 consid. 4.1 et la référence). b) En l’espèce, la durée de la suspension, fixée à six jours, échappe à la critique dès lors que l’autorité intimée a retenu l’existence d’une faute légère et prononcé une sanction s’inscrivant dans ce cadre (art. 45 al. 3 OACI). Elle est en outre appropriée, compte tenu de la période de deux mois pour laquelle il y a lieu de constater l’insuffisance des efforts de la part de la recourante.</w:t>
      </w:r>
    </w:p>
    <w:p>
      <w:r>
        <w:rPr>
          <w:b/>
        </w:rPr>
        <w:t>E. 6</w:t>
      </w:r>
    </w:p>
    <w:p>
      <w:r>
        <w:t>Pour le reste, le dossier est complet, permettant au juge unique de la Cour de statuer en connaissance. Un complément d’instruction apparaît ainsi inutile et la requête formulée en ce sens par la recourante dans son acte de recours du 3 mai 2023 doit être rejetée</w:t>
      </w:r>
    </w:p>
    <w:p>
      <w:r>
        <w:t>- 9 - (appréciation anticipée des preuves ; cf. ATF 145 I 167 consid. 4.1 ; 140 I 285 consid. 6.3.1 ; 130 II 425 consid. 2.1).</w:t>
      </w:r>
    </w:p>
    <w:p>
      <w:r>
        <w:rPr>
          <w:b/>
        </w:rPr>
        <w:t>E. 7</w:t>
      </w:r>
    </w:p>
    <w:p>
      <w:r>
        <w:t>a) En conclusion, le recours doit être rejeté et la décision sur opposition entreprise confirmée. b) Il n’y a pas lieu de percevoir de frais judiciaires (art. 61 let. fbis LPGA), ni d’allouer de dépens à la recourante, qui n’obtient pas gain de cause et a procédé sans mandataire qualifié (art. 61 let. g LPGA ; ATF 127 V 205 consid. 4b). Par ces motifs, le juge unique p r o n o n c e : I. Le recours est rejeté. II. La décision sur opposition rendue le 4 avril 2023 par la Direction générale de l’emploi et du marché du travail est confirmée. III. Il n’est pas perçu de frais judiciaires, ni alloué de dépens. Le juge unique : Le greffier : Du</w:t>
      </w:r>
    </w:p>
    <w:p>
      <w:r>
        <w:t>- 10 - L'arrêt qui précède est notifié à : - S.________, - Direction générale de l'emploi et du marché du travail,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