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ZQ23.018684 vom 5. Oktober 2023</w:t>
      </w:r>
    </w:p>
    <w:p>
      <w:r>
        <w:t>VD Tribunal cantonal, 2023-10-05, FR</w:t>
      </w:r>
    </w:p>
    <w:p>
      <w:r>
        <w:rPr>
          <w:b/>
        </w:rPr>
        <w:t xml:space="preserve">Quelle: </w:t>
      </w:r>
      <w:r>
        <w:t>https://mcp.opencaselaw.ch/entscheid/vd_gerichte_ZQ23.018684</w:t>
      </w:r>
    </w:p>
    <w:p>
      <w:r>
        <w:t>FR: VD_GERICHTE ZQ23.018684 du 5 octobre 2023</w:t>
      </w:r>
    </w:p>
    <w:p>
      <w:r>
        <w:t>IT: VD_GERICHTE ZQ23.018684 del 5 ottobre 2023</w:t>
      </w:r>
    </w:p>
    <w:p>
      <w:pPr>
        <w:pStyle w:val="Heading2"/>
      </w:pPr>
      <w:r>
        <w:t>Erwägungen</w:t>
      </w:r>
    </w:p>
    <w:p>
      <w:r>
        <w:rPr>
          <w:b/>
        </w:rPr>
        <w:t>E. 17</w:t>
      </w:r>
    </w:p>
    <w:p>
      <w:r>
        <w:t>al. 1 LACI et en décidant de sanctionner son comportement.</w:t>
      </w:r>
    </w:p>
    <w:p>
      <w:r>
        <w:t>- 7 - 6. La suspension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b) En tant qu’autorité de surveillance, le Secrétariat d’Etat à l’économie (SECO) – autorité de surveillance en matière d’exécution de la LACI et d’application uniforme du droit – a adopté un barème (indicatif) à l’intention des organes d’exécution. Ce barème prévoit en particulier une suspension de trois à quatre jours dans l’exercice du droit à l’indemnité pour le premier cas de recherches insuffisantes pendant la période de contrôle (Bulletin LACI-IC, chiffre D79/1.C).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w:t>
      </w:r>
    </w:p>
    <w:p>
      <w:r>
        <w:t>- 8 - comme la mieux appropriée (ATF 137 V 71 consid. 5.2 et 126 V 75 consid. 6 ; TF 8C_285/2011 du 22 août 2011 consid. 3.1). d) En l’espèce, l’intimée a retenu une faute légère au sens de l’art. 45 al. 3 let. a OACI et a prononcé une suspension de trois jours dans l’exercice du droit de la recourante à l’indemnité de chômage, correspondant au minimum prévu par le barème du SECO pour un premier cas de recherches insuffisantes pendant la période de contrôle. Ce faisant, l’intimée a correctement tenu compte de l’ensemble des circonstances du cas d’espèce et n’a pas abusé de son pouvoir d’appréciation. Partant, la suspension du droit à l’indemnité de chômage n’apparaît pas critiquable ni excessive dans sa quotité et il y a lieu de confirmer la sanction prononcée. 7. a) Il résulte de ce qui précède que le recours doit être rejeté et la décision attaquée confirmée. b) Il n’y a pas lieu de percevoir de frais judiciaires, la loi spéciale, en l’occurrence la LACI, ne le prévoyant pas (art. 61 let. fbis LPGA), ni d’allouer de dépens, dès lors que la partie recourante n’obtient pas gain de cause et a procédé sans mandataire qualifié (art. 61 let. g LPGA ; ATF 127 V 205 consid. 4b). Par ces motifs, le juge unique p r o n o n c e :</w:t>
      </w:r>
    </w:p>
    <w:p>
      <w:r>
        <w:t>- 9 - I. Le recours est rejeté. II. La décision sur opposition rendue le 12 avril 2023 par la Direction générale de l’emploi et du marché du travail est confirmée. III. Il n’est pas perçu de frais judiciaires ni alloué de dépens. Le juge unique : Le greffier : Du L'arrêt qui précède est notifié à : - C.________,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