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ZQ23.015689 vom 19. September 2023</w:t>
      </w:r>
    </w:p>
    <w:p>
      <w:r>
        <w:t>VD Tribunal cantonal, 2023-09-19, FR</w:t>
      </w:r>
    </w:p>
    <w:p>
      <w:r>
        <w:rPr>
          <w:b/>
        </w:rPr>
        <w:t xml:space="preserve">Quelle: </w:t>
      </w:r>
      <w:r>
        <w:t>https://mcp.opencaselaw.ch/entscheid/vd_gerichte_ZQ23.015689</w:t>
      </w:r>
    </w:p>
    <w:p>
      <w:r>
        <w:t>FR: VD_GERICHTE ZQ23.015689 du 19 septembre 2023</w:t>
      </w:r>
    </w:p>
    <w:p>
      <w:r>
        <w:t>IT: VD_GERICHTE ZQ23.015689 del 19 settembre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b) A titre liminaire, il convient d’examiner la recevabilité ratione temporis du recours en tant qu’il est dirigé contre la décision sur opposition du 17 janvier 2023. aa) Pour être recevable, le recours doit être déposé dans les trente jours suivant la notification de la décision (art. 60 al. 1 LPGA). Le</w:t>
      </w:r>
    </w:p>
    <w:p>
      <w:r>
        <w:t>- 10 - délai de recours commence à courir le lendemain de la communication de la décision attaquée (art. 38 al. 1 cum 60 al. 2 LPGA). Les écrits doivent être remis au plus tard le dernier jour du délai à l’assureur ou, à son adresse, à La Poste suisse ou à une représentation diplomatique ou consulaire suisse (art. 39 al. 1 cum 60 al. 2 LPGA). bb) En l’occurrence, la décision sur opposition concernant le refus de l’assuré de participer à un programme d’emploi temporaire en qualité de vendeur auprès de L.________ est datée du 17 janvier 2023. Selon la vraisemblance prépondérante, l’intimée lui a adressé cette décision par voie postale le jour même, par courrier B dans l’hypothèse la plus favorable au recourant, de sorte qu’il a pu en prendre connaissance dans les trois jours ouvrables suivants au plus tard, vu le mode d’expédition et les délais d’acheminement usuels de la Poste, soit le vendredi 20 janvier 2023. Même à supposer que la décision lui a été adressée le lendemain de la date apposée sur sa première page, avec un délai d’acheminement postal plus long, il doit malgré tout être admis, au degré de la vraisemblance prépondérante, que le recourant a dû recevoir le pli au plus tard une semaine après, soit le 25 janvier 2023. La période de réception vraisemblable susmentionnée n’est pas concernée par des féries judiciaires ou des jours fériés et n’est de surcroît pas contestée par le recourant (TF 9C_433/2015 du 1er février 2016 consid. 4.1). Le délai de recours est ainsi arrivé à échéance au plus tard le 27 février 2023. Le délai de recours était donc échu lorsque le recourant a formé son recours le 30 mars 2023, nonobstant le fait qu’il ait porté sa contestation devant l’autorité intimée (art. 39 al. 2 LPGA). Le recours doit donc être déclaré irrecevable en tant qu’il est dirigé contre la décision sur opposition du 17 janvier 2023, sans que le recourant n’ait du reste fait valoir un motif légitime de restitution du délai de recours (art. 41 LPGA). Ses problèmes de santé, au demeurant non documentés, et la situation personnelle difficile invoquée ne l’empêchaient nullement de prendre toute disposition utile pour agir dans le délai légal, ce dont il ne disconvient du reste pas, se bornant à s’excuser d’avoir signé tardivement les documents qui lui avaient été retournés par l’administration.</w:t>
      </w:r>
    </w:p>
    <w:p>
      <w:r>
        <w:t>- 11 - c) Au vu de l’objet du litige (cf. considérant 2 ci-dessous), on peut douter de la recevabilité du recours en tant qu’il est dirigé contre les décisions sur opposition du 15 mars 2023. En effet, les arguments invoqués portent essentiellement sur le fait de ne pas avoir signé l’opposition du 30 novembre 2022 formée contre la décision du 3 novembre 2022 (n° [...]) concernant la suspension prononcée ensuite du refus du recourant de participer au programme d’emploi temporaire organisé auprès de L.________, ayant donné lieu à la décision sur opposition du 17 janvier 2023. Or le recours a été déclaré irrecevable en tant qu’il est dirigé contre cette décision sur opposition. Néanmoins, le recourant a produit à l’appui de sa contestation diverses pièces (courriers des 28 octobre 2022, 30 novembre 2022 et 9 janvier 2023) dont il entend déduire l’existence de démarches utiles concernant les postes auprès de G.________ SA et de M.________ SA. Il y a donc lieu d’entrer en matière. d) Vu la valeur litigieuse inférieure à 30’000 fr., la cause est de la compétence du juge unique (art. 94 al. 1 let. a LPA-VD).</w:t>
      </w:r>
    </w:p>
    <w:p>
      <w:r>
        <w:rPr>
          <w:b/>
        </w:rPr>
        <w:t>E. 2</w:t>
      </w:r>
    </w:p>
    <w:p>
      <w:r>
        <w:t>Le litige porte sur le point de savoir si l’intimée était fondée, par ses deux décisions sur opposition du 15 mars 2023, à suspendre le recourant dans son droit à l’indemnité de chômage pendant 77 jours au total pour avoir refusé sans motif valable un poste auprès de G.________ SA et de M.________ SA.</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w:t>
      </w:r>
    </w:p>
    <w:p>
      <w:r>
        <w:t>- 12 - compétent, entreprendre tout ce qu’on peut raisonnablement exiger de lui pour éviter le chômage ou l’abréger. Selon l’art. 17 al. 3 let. a LACI, il a notamment l’obligation, lorsque l’autorité compétente le lui enjoint, de participer aux mesures relatives au marché du travail propres à améliorer son aptitude au placement.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c) L’injonction de participer à une mesure de marché du travail a lieu sous forme d’assignation, qui est un acte ayant une portée juridique. L’assignation en tant que telle n’est pas sujette à opposition, faute d’intérêt digne de protection. Seule l’éventuelle décision de suspension de l’indemnité pour non-présentation à une telle mesure peut l’être. Dans ce cas, la validité de l’assignation est examinée à titre préalable (TFA C 85/03 du 20 octobre 2003 consid. 2.2 ; Rubin, op. cit., n° 58 ad art. 30 LACI, n° 10 ad art. 102 LACI et les références, notamment DTA 2001 p. 85 et TFA C 221/03 du 18 décembre 2003 consid. 3.2). Le Secrétariat d’Etat à l’économie (ci-après : SECO) prescrit que l’assignation ne doit pas être notifiée sous forme de décision mais simplement par lettre (SECO Bulletin LACI IC [Indemnité de chômage], B304 et D36). La doctrine précise que l’assignation doit être rédigée de manière que le caractère officiel et obligatoire de l’injonction qu’elle contient ne puisse prêter à confusion, l’organe qui assigne devant être reconnaissable et l’objet de l’assignation devant être suffisamment précis. Dans la pratique, les assignations par « sms » manquent parfois de clarté (Rubin, op. cit., note de bas de page n° 45, ad art. 30 LACI).</w:t>
      </w:r>
    </w:p>
    <w:p>
      <w:r>
        <w:t>- 13 - d)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ne se présente pas à une mesure de marché du travail ou l’interrompt sans motif valable, ou encore compromet ou empêche, par son comportement, le déroulement de la mesure ou la réalisation de son but. Cette disposition s’applique en particulier lorsque la personne assurée ne participe pas à une mesure décidée par l’ORP (ATF 125 V 197 consid. 6b ; Rubin, op. cit. n° 88 ad art. 17 LACI). La non-présentation de l’assuré à une mesure de marché du travail ou son interruption débouchent sur une sanction sous forme de suspension du droit. En revanche, en cas d’absence injustifiée, seul un non-versement de l’indemnité entre en considération (art. 59b al. 1 LACI et 87 OACI ; TF 8C_64/2020 du 19 novembre 2020 consid. 4.2 ; Rubin, op. cit., n° 74 ad art. 30 LACI). e) Contrairement aux régimes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référence).</w:t>
      </w:r>
    </w:p>
    <w:p>
      <w:r>
        <w:t>- 14 -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w:t>
      </w:r>
    </w:p>
    <w:p>
      <w:r>
        <w:rPr>
          <w:b/>
        </w:rPr>
        <w:t>E. 5</w:t>
      </w:r>
    </w:p>
    <w:p>
      <w:r>
        <w:t>a) En l’espèce, le recourant a été assigné, en date du 4 août 2022, à deux emplois différents, à savoir en tant que collaborateur call center auprès de G.________ SA et agent call center auprès de M.________ SA. b) Le recourant admet ne pas avoir donné suite aux assignations claires de l’ORP en ne prenant pas contact avec chacun de ces employeurs dans le délai et le respect de la forme posés. Il se borne à soutenir qu’il a ultérieurement effectué ces deux postulations au moyen</w:t>
      </w:r>
    </w:p>
    <w:p>
      <w:r>
        <w:t>- 15 - d’une lettre de motivation adressée à G.________ SA et à M.________ SA le 13 décembre 2022. c) Ce raisonnement ne peut être suivi. En effet, les informations figurant sur les propositions d’emploi transmises au recourant le 4 août 2022 indiquaient clairement que le recourant devait adresser ses offres de service jusqu’au 6 août 2022 par courriel, voire par téléphone pour le poste auprès de M.________ SA. Elles comportaient l’avertissement usuel, au sens des art. 16 et 30 al. 1 LACI, selon lequel il avait l’obligation d’accepter immédiatement tout travail convenable, sous peine de sanction dans son droit aux indemnités, singulièrement s’il ne remettait pas un dossier adéquat et complet ou ne respectait pas le délai de postulation. Or, comme le soutient à juste titre l’intimée, outre que les copies des courriers du 13 décembre 2022 telles que versées au dossier ne sont pas signées et que rien n’atteste de leur envoi effectif, force est de constater que l’assuré n’a pas agi dans le délai utile qui lui avait été imparti pour prendre contact avec les employeurs, et éviter ainsi le risque de ne pas obtenir un emploi en l’occurrence manifestement convenable au regard des compétences de l’intéressé. d) Sur le vu de ce qui précède, les arguments du recourant sont mal fondés. Au surplus, il ressort du dossier que le recourant a fait l’objet de nombreuses sanctions entrées en force pour divers motifs. Ainsi, il a été sanctionné pour n’avoir effectué aucune recherche d’emploi pendant la période précédant son éventuel droit à l’indemnité de chômage. Il a également été sanctionné à deux reprises pour ne pas avoir remis ses offres d’emploi dans le délai légal. Enfin, il a été sanctionné pour ne pas s’être présenté à un entretien de conseil. Ces nombreuses sanctions figurant au dossier dénotent un manque certain de volonté du recourant de se conformer aux obligations découlant de son inscription à l’assurance-chômage, en particulier celle de diminuer le dommage. e) Ainsi et à l’instar de l’intimée, il y a lieu de retenir qu’en ne postulant pas aux emplois assignés, le recourant a commis des manquements assimilables à des refus d’emploi. De tels comportements</w:t>
      </w:r>
    </w:p>
    <w:p>
      <w:r>
        <w:t>- 16 - justifient donc la suspension du droit à l’indemnité de chômage sur la base de l’art. 30 al. 1 let. d LACI.</w:t>
      </w:r>
    </w:p>
    <w:p>
      <w:r>
        <w:rPr>
          <w:b/>
        </w:rPr>
        <w:t>E. 6</w:t>
      </w:r>
    </w:p>
    <w:p>
      <w:r>
        <w:t>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ou qu’il refuse un emploi réputé convenable. Un motif valable peut être lié à la situation subjective de la personne concernée ou à des circonstances objectives (ATF 130 V 125 consid. 3.3.3 ; TF 8C_650/2017 du 25 juin 2018 consid. 7.1 ; TF 8C_268/2017 du 17 août 2017 consid. 4.1). Toutefois, l'admission de fautes moyennes ou légères doit rester l'exception (TFA C 161/06 du 6 décembre 2006 consid. 3.2 in fine). Ainsi, les motifs de s'écarter de la faute grave doivent être admis restrictivement (Rubin, op. cit., n° 117 ad art. 30 LACI). Par ailleurs, le juge des assurances sociales ne peut, sans motif pertinent, substituer son appréciation à celle de l’administration ; il doit s’appuyer sur des circonstances de nature à faire apparaître sa propre appréciation comme la mieux appropriée (ATF 137 V 71 consid. 5.1 et 5.2 ; TF 8C_747/2019 du 20 mars 2019 consid. 4.2 et 4.3).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w:t>
      </w:r>
    </w:p>
    <w:p>
      <w:r>
        <w:t>- 17 - b) La suspension du droit à l'indemnité de chômage prévue à l'art. 30 LACI n'a pas un caractère pénal. Elle constitue une sanction de droit administratif destinée à combattre les abus en matière d'assurance- chômage. Comme telle, cette mesure peut être prononcée de manière répétée, sans que soit applicable l’art. 49 CP (Code pénal suisse du 21 décembre 1937 ; RS 311.1 ; ATF 123 V 150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(TF 8C_306/2008 du 26 septembre 2008 consid. 3.2). Une telle situation peut notamment se produire lorsqu’un assuré refuse plusieurs emplois convenables le même jour, pour le même motif et sur la base d'une volonté unique (TF 8C_211/2022 du 7 septembre 2022 consid. 4.3.1 et les références ; TF 8C_306/2008 précité consid. 3.2 ; TFA C 196/02 du 23 avril 2003 consid. 4). c) En tant qu’autorité de surveillance, le Secrétariat d’Etat à l’économie (SECO) a adopté un barème (indicatif) à l’intention des organes d’exécution (Bulletin LACI IC, D79).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En cas de refus d’un emploi convenable d’une durée déterminée de quatre mois, le barème qualifie la faute de moyenne à grave et arrête une suspension de vingt-sept à trente-quatre jours en cas de premier refus, durée majorée de 50 % en cas de deuxième refus (Bulletin LACI IC, D79/2.A.7 et 2.A.10). S’agissant de refus d’emploi convenable à durée indéterminée, le barème rappelle qu’il s’agit d’une</w:t>
      </w:r>
    </w:p>
    <w:p>
      <w:r>
        <w:t>- 18 - faute grave et indique une durée de suspension de trente et un à quarante-cinq jours en cas de premier refus, respectivement de quarante- six à soixante jours en cas de deuxième refus (Bulletin LACI IC, D79/2.B.1 et 2.B.2). d) En l’espèce, les quotités de chacune des deux sanctions prononcées à raison de 31 jours et de 46 jours, par ailleurs non contestées, demeurent dans le cadre défini par l’art. 30 al. 3 LACI, l’art. 45 OACI et le barème des mesures de suspension élaboré par le Secrétariat d’Etat à l’économie à l’attention des organes de l’assurance-chômage (cf. considérant 6c ci-dessus). Elles ne prêtent pas flanc à la critique dès lors qu’elles constituent la sanction minimale prévue par les dispositions précitées, si bien qu’elles peuvent être confirmées.</w:t>
      </w:r>
    </w:p>
    <w:p>
      <w:r>
        <w:rPr>
          <w:b/>
        </w:rPr>
        <w:t>E. 7</w:t>
      </w:r>
    </w:p>
    <w:p>
      <w:r>
        <w:t>En définitive, le recours doit être déclaré irrecevable en tant qu’il est dirigé contre la décision sur opposition du 17 janvier 2023. Il est rejeté dans la mesure de sa recevabilité en tant qu’il est dirigé contre les décisions sur opposition du 15 mars 2023, sanctionnant le refus d’emploi, d’une part, auprès de G.________ SA et, d’autre part, auprès de M.________ SA.</w:t>
      </w:r>
    </w:p>
    <w:p>
      <w:r>
        <w:rPr>
          <w:b/>
        </w:rPr>
        <w:t>E. 8</w:t>
      </w:r>
    </w:p>
    <w:p>
      <w:r>
        <w:t>Il n’y a pas lieu de percevoir de frais judiciaires (art. 61 let. fbis LPGA), ni d’allouer de dépens à la partie recourante, qui n’obtient pas gain de cause et a procédé sans mandataire qualifié (art. 61 let. g LPGA ; ATF 127 V 205 consid. 4b).</w:t>
      </w:r>
    </w:p>
    <w:p>
      <w:r>
        <w:t>- 19 - Par ces motifs, le juge unique p r o n o n c e : I. Le recours est irrecevable en tant qu’il est dirigé contre la décision sur opposition rendue le 17 janvier 2023 par la Direction générale de l’emploi et du marché du travail. II. Le recours est rejeté dans la mesure de sa recevabilité en tant qu’il est dirigé contre les décisions sur opposition rendues le 15 mars 2023 par la Direction générale de l’emploi et du marché du travail. III. La décision sur opposition rendue le 15 mars 2023 par la Direction générale de l’emploi et du marché du travail, sanctionnant le refus d’emploi de S.________ auprès de G.________ SA, est confirmée. IV. La décision sur opposition rendue le 15 mars 2023 par la Direction générale de l’emploi et du marché du travail, sanctionnant le refus d’emploi de S.________ auprès de M.________ SA, est confirmée. V. Il n’est pas perçu de frais judiciaires ni alloué de dépens. Le juge unique : Le greffier :</w:t>
      </w:r>
    </w:p>
    <w:p>
      <w:r>
        <w:t>- 20 - Du L'arrêt qui précède est notifié à : - M. S.________,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