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ZQ23.014367 vom 24. Juni 2024</w:t>
      </w:r>
    </w:p>
    <w:p>
      <w:r>
        <w:t>VD Tribunal cantonal, 2024-06-24, FR</w:t>
      </w:r>
    </w:p>
    <w:p>
      <w:r>
        <w:rPr>
          <w:b/>
        </w:rPr>
        <w:t xml:space="preserve">Quelle: </w:t>
      </w:r>
      <w:r>
        <w:t>https://mcp.opencaselaw.ch/entscheid/vd_gerichte_ZQ23.014367</w:t>
      </w:r>
    </w:p>
    <w:p>
      <w:r>
        <w:t>FR: VD_GERICHTE ZQ23.014367 du 24 juin 2024</w:t>
      </w:r>
    </w:p>
    <w:p>
      <w:r>
        <w:t>IT: VD_GERICHTE ZQ23.014367 del 24 giugno 2024</w:t>
      </w:r>
    </w:p>
    <w:p>
      <w:pPr>
        <w:pStyle w:val="Heading2"/>
      </w:pPr>
      <w:r>
        <w:t>Erwägungen</w:t>
      </w:r>
    </w:p>
    <w:p>
      <w:r>
        <w:rPr>
          <w:b/>
        </w:rPr>
        <w:t>E. 4</w:t>
      </w:r>
    </w:p>
    <w:p>
      <w:r>
        <w:t>au 30 janvier 2023. Le 8 février 2023, l’ORP a reçu diverses pièces de la caisse de compensation de l’assurée, dont il ressort qu’elle a obtenu des mesures professionnelles organisées par l’Office de l’assurance-invalidité dès le 6 février 2023, durant lesquelles des indemnités journalières lui ont été accordées. En conséquence, l’ORP a confirmé l’annulation de l’inscription de l’assurée par courrier du 9 février 2023. L’assurée a remis le lendemain ses preuves de recherches d’emploi pour le mois de février 2023, avec trois recherches effectuées entre le 1er et le 4 février. Instruisant l’opposition, la Direction générale de l'emploi et du marché du travail (ci-après : la DGEM ou l’intimée) s’est fait remettre le formulaire d’indications de la personne assurée rempli par l’intéressée à l’attention de sa caisse de chômage pour le mois de décembre 2022, avant de rendre une décision sur opposition le 6 mars 2023 rejetant l’opposition et confirmant la décision litigieuse. Elle a constaté que les recherches d’emploi effectuées par l’assurée durant le mois de décembre 2022 étaient insuffisantes, s’agissant du nombre (neuf sur un objectif de dix à douze) et de leur répartition dans le mois (du 1er au 19 décembre). Les arguments présentés ne permettaient pas d’excuser le manquement, dans la mesure où aucune incapacité de travail n’avait été attestée, ni jour sans contrôle accordé durant cette période. La quotité de la suspension était par ailleurs adéquate compte tenu de la faute légère reprochée. B. T.________ a recouru contre la décision sur opposition précitée auprès de la Cour des assurances sociales du Tribunal cantonal par acte du 1er avril 2023, concluant implicitement à son annulation. Relevant que l’intimée avait noté par erreur dans sa décision sur opposition que les postulations effectuées en décembre 2022 était au nombre de sept au lieu</w:t>
      </w:r>
    </w:p>
    <w:p>
      <w:r>
        <w:t>- 5 - de neuf, elle a insisté sur le fait qu’elle s’était montrée particulièrement active dans ses recherches d’emploi tout au long de son chômage, ce que sa conseillère avait d’ailleurs mentionné dans le procès-verbal d’entretien du 19 décembre 2022. Elle a en outre indiqué que cette dernière lui avait dit à plusieurs reprises que neuf postulations par mois suffisaient. La recourante a joint notamment une attestation établie le 10 mars 2023 par le centre médical F.________, indiquant qu’elle avait consulté les 21 et 30 décembre 2022. Dans sa réponse du 26 avril 2023, l’intimée a relevé que la recourante n’avait pas amené d’argument susceptible de modifier sa décision, n’ayant en particulier pas démontré une incapacité de travail durant le mois de décembre. Elle s’est référée pour le surplus à la décision litigieuse et a conclu au rejet du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- 6 - c) Vu la valeur litigieuse inférieure à 30'000 fr., la cause est de la compétence du juge unique (art. 94 al. 1 let. a LPA-VD). 2. Le litige porte sur le bien-fondé de la suspension du droit à l’indemnité de la recourante pendant trois jours à compter du 1er janvier 2023, au motif de l’insuffisance des recherches qu’elle a effectuées durant le mois de décembre 2022. 3. a) Le droit à l’indemnité de chômage a pour corollaire un certain nombre de devoirs, qui découlent de l’obligation générale des assurés de réduire le dommage et d’éviter le chômage (ATF 124 V 225 consid. 2b et les références ; TF 8C_683/2021 du 13 juillet 2022 consid. 3.3.3). Les personnes qui revendiquent des prestations de l’assurance- chômage ou qui envisagent de le faire doivent se comporter comme si cette assurance n’existait pas (Boris Rubin, Commentaire de la loi sur l’assurance-chômage, Genève/Zurich/Bâle 2014, n° 4 ad art. 17 LACI). b)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Le non-respect des devoirs prévus à l’art. 17 LACI peut donner lieu à une suspension du droit à l’indemnité de chômage (art. 30 al. 1 LACI et 45 al. 3 OACI). Une telle mesure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 chômage par son comportement fautif (ATF 133 V 89 consid. 6.2.2 ; 125 V 197 consid. 6a).</w:t>
      </w:r>
    </w:p>
    <w:p>
      <w:r>
        <w:t>- 7 - c) En matière de contrôle des recherches d’emploi, la période déterminante s’entend par mois civil entier (art. 27a OACI), soit du premier au dernier jour du mois concerné (TF 8C_320/2010 du 14 décembre 2010 consid. 2.1 ; TF 8C_136/2007 du 23 novembre 2007 consid. 2.1). Le nombre des recherches d’emploi à effectuer est fixé par le conseiller en personnel de l’ORP (Boris Rubin, op. cit., n° 24 ad art. 17 LACI). Pour trancher le point de savoir si la personne assurée a fourni des efforts suffisants pour trouver un travail convenable, il faut tenir compte aussi bien de la quantité que de la qualité des démarches entreprises. Si dix à douze recherches d’emploi par mois sont en principe suffisantes, on ne peut cependant pas s’en tenir de manière schématique à une limite purement quantitative et il faut examiner la qualité des démarches de la personne assurée au regard des circonstances concrètes (ATF 139 V 524 consid. 2.1.4 ; TF 8C_744/2019 du 26 août 2020 consid. 3.2). A cet égard, la continuité des démarches joue également un certain rôle, même si l'on ne saurait exiger d'emblée que l'assuré répartisse ses démarches sur toute une période de contrôle (TFA C 6/05 du</w:t>
      </w:r>
    </w:p>
    <w:p>
      <w:r>
        <w:rPr>
          <w:b/>
        </w:rPr>
        <w:t>E. 6</w:t>
      </w:r>
    </w:p>
    <w:p>
      <w:r>
        <w:t>a) En définitive, le recours doit être rejeté et la décision sur opposition litigieuse confirmée. b) Il n’y a pas lieu de percevoir de frais judiciaires (art. 61 let. fbis LPGA), ni d’allouer de dépens à la partie recourante, qui n’obtient pas gain de cause et a procédé sans mandataire qualifié (art. 61 let. g LPGA ; ATF 127 V 205 consid. 4b). Par ces motifs, le juge unique p r o n o n c e : I. Le recours est rejeté. II. La décision sur opposition rendue le 6 mars 2023 par la Direction générale de l'emploi et du marché du travail est confirmée.</w:t>
      </w:r>
    </w:p>
    <w:p>
      <w:r>
        <w:t>- 12 - III. Il n’est pas perçu de frais judiciaires, ni alloué de dépens. Le juge unique : La greffière : Du L'arrêt qui précède est notifié à : - T.________,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