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ZQ23.008860 vom 27. September 2024</w:t>
      </w:r>
    </w:p>
    <w:p>
      <w:r>
        <w:t>VD Tribunal cantonal, 2024-09-27, FR</w:t>
      </w:r>
    </w:p>
    <w:p>
      <w:r>
        <w:rPr>
          <w:b/>
        </w:rPr>
        <w:t xml:space="preserve">Quelle: </w:t>
      </w:r>
      <w:r>
        <w:t>https://mcp.opencaselaw.ch/entscheid/vd_gerichte_ZQ23.008860</w:t>
      </w:r>
    </w:p>
    <w:p>
      <w:r>
        <w:t>FR: VD_GERICHTE ZQ23.008860 du 27 septembre 2024</w:t>
      </w:r>
    </w:p>
    <w:p>
      <w:r>
        <w:t>IT: VD_GERICHTE ZQ23.008860 del 27 settembre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119 al. 1 et 128 al. 2 OACI [ordonnance du 31 août 1983 sur l’assurance-chômage obligatoire et l’indemnité en cas d’insolvabilité ; RS 837.02]), dans les trente jours suivant leur notification (art. 60 al. 1 LPGA). b) En l’occurrence, le recours, en tant qu’il est dirigé contre la décision sur opposition du 30 janvier 2023, a été interjeté en temps utile auprès du tribunal compétent (art. 93 al. 1 let. a de la loi sur la procédure administrative du 28 octobre 2008 [LPA-VD ; BLV 173.36]) et respecte pour le surplus les formalités prévues par la loi (cf. art. 61 let. b LPGA notamment), de sorte qu'il est recevable. c) Bien qu’elle ne prenne pas de conclusion formelle à cet égard, la recourante, défendue par une mandataire professionnelle, a indiqué que la décision du 2 novembre 2022 ordonnant la restitution d’un montant de 9'436 fr. 50 devait également « être annulée » et le montant à restituer réduit. Toutefois, conformément à l’art. 56 al. 1 LPGA, seules les décisions sur opposition sont sujettes à recours. Or la décision du 2 novembre 2022 n’est pas une décision sur opposition. En tant que l’on devrait considérer que le recours est dirigé contre celle-ci, il est irrecevable. d) Vu la valeur litigieuse inférieure à 30’000 fr., la cause est de la compétence du juge unique (art. 94 al. 1 let. a LPA-VD).</w:t>
      </w:r>
    </w:p>
    <w:p>
      <w:r>
        <w:t>- 5 -</w:t>
      </w:r>
    </w:p>
    <w:p>
      <w:r>
        <w:rPr>
          <w:b/>
        </w:rPr>
        <w:t>E. 2</w:t>
      </w:r>
    </w:p>
    <w:p>
      <w:r>
        <w:t>En l’espèce, le litige porte sur le point de savoir si l’intimée était fondée à ordonner la suspension, pour 46 jours, du droit à l’indemnité de chômage de la recourante.</w:t>
      </w:r>
    </w:p>
    <w:p>
      <w:r>
        <w:rPr>
          <w:b/>
        </w:rPr>
        <w:t>E. 3</w:t>
      </w:r>
    </w:p>
    <w:p>
      <w:r>
        <w:t>a) Selon l’art. 30 al. 1 let. d LACI, le droit de l’assuré à l’indemnité est suspendu lorsqu’il est établi que celui-ci n’observe pas les prescriptions de contrôle du chômage ou les instructions de l’autorité compétente notamment en refusant un travail convenable. La suspension est exécutée par suppression du droit à l'indemnité de chômage, pour les jours où l'assuré a droit à l'indemnité (Boris Rubin, Commentaire de la loi sur l’assurance-chômage, Genève/Zurich/Bâle 2014, n° 30 ad art. 30 LACI). b) Aux termes de l'art. 30 al. 3, quatrième phrase, LACI, l'exécution de la suspension est caduque six mois après le début du délai de suspension, lequel est fixé selon les critères de l'art. 45 al. 1 OACI (Rubin, op. cit., n° 127 ad art. 30 LACI). Selon cette disposition, le délai de suspension du droit à l'indemnité prend effet à partir du premier jour qui suit la cessation du rapport de travail lorsque l'assuré est devenu chômeur par sa propre faute (let. a), et, dans les autres situations, à partir du premier jour qui suit l'acte ou la négligence qui fait l'objet de la décision (let. b ; Rubin, op. cit., n° 133 ad art. 30 LACI). Pour pouvoir être exécutée, une sanction doit en règle générale être prononcée durant la période débutant le premier jour selon les critères de l'art. 45 al. 1 OACI et se terminant six mois plus tard ; après l'écoulement du délai de six mois, le droit d'exiger l'exécution de la suspension est périmé (ATF 124 V 82 consid. 5b ; 114 V 350 consid. 2d ; TF 8C_233/2022 du 14 septembre 2022 consid. 3.2 ; Rubin, op. cit., n° 127 ad art. 30 LACI). c) La péremption du droit d'exiger l'exécution n'est pas sans effet sur la possibilité, pour les organes de l'assurance-chômage, de suspendre après coup le droit à l'indemnité. En effet, si les indemnités litigieuses ont été payées à l'assuré, il n'y a plus lieu de prendre une mesure de suspension après l'échéance du délai d'exécution, la restitution des prestations indûment versées (art. 95 LACI) ne pouvant de toute façon</w:t>
      </w:r>
    </w:p>
    <w:p>
      <w:r>
        <w:t>- 6 - plus être exigée en vue de faire exécuter la sanction. En revanche, si l'assuré n'a pas encore perçu les indemnités litigieuses, rien ne s'oppose au prononcé d'une mesure de suspension après l'échéance du délai de l'art. 30 al. 3, 4e phrase, LACI. Tel sera par exemple le cas lorsque l'aptitude au placement a été longtemps niée, avant d'être finalement admise (ATF 114 V 350 consid. 2b ; TF 8C_233/2022 précité consid. 3.3 ; 8C_309/2015 du 21 octobre 2015 consid. 3.2 ; 8C_1021/2012 du 10 mai 2013 consid. 4.3). d) Le délai de six mois de l’art. 30 al. 3 LACI délimite la période durant laquelle les indemnités journalières peuvent être supprimées en exécution d’une sanction. Si l’assuré a déjà été indemnisé et n’a pas suffisamment d’indemnités journalières à son actif pour que la sanction puisse être exécutée sur les prestations futures, la suspension peut être exécutée par demande de restitution des prestations (art. 25 LPGA). L’étendue de la restitution sera le cas échéant limitée par le délai de six mois. La restitution ne pourra concerner que les indemnités qui auraient pu être versées (si l’assuré n’avait pas été sanctionné) pour la période débutant le premier jour selon les critères de l’art. 45 al. 1 OACI et se terminant six mois plus tard. La caisse de chômage devra demander la restitution dans le délai prévu par l’art. 25 al. 2 LPGA (Rubin, op. cit., n° 128 ad art. 30 LACI ; cf. également TFA C 343/05 du 20 décembre 2006 consid. 4).</w:t>
      </w:r>
    </w:p>
    <w:p>
      <w:r>
        <w:rPr>
          <w:b/>
        </w:rPr>
        <w:t>E. 4</w:t>
      </w:r>
    </w:p>
    <w:p>
      <w:r>
        <w:t>En l’espèce, il ressort de la décision attaquée que la suspension de 46 jours du droit à l’indemnité de chômage de la recourante a été prononcée au motif qu’elle n’avait pas donné suite à une assignation de l’ORP pour un emploi alors qu’elle disposait d’un délai au 16 avril 2022 pour envoyer son dossier de candidature. L’acte omis reproché à la recourante qui a donné lieu à la suspension de son droit à l’indemnité de chômage aurait ainsi dû avoir lieu le 16 avril 2022, de sorte que le délai de l’art. 30 al. 3 LACI courait dès le 17 avril 2022 pour échoir le 17 octobre 2022. La décision ordonnant la suspension a été rendue le 20 octobre 2022. A cette date, le droit d’exiger l’exécution de la suspension était périmé. En outre, comme les indemnités journalières</w:t>
      </w:r>
    </w:p>
    <w:p>
      <w:r>
        <w:t>- 7 - avaient été payées (cf. supra consid. A.e), il n'était plus possible d'exécuter une mesure de suspension après l'échéance du délai de l'art. 30 al. 3, 4e phrase, LACI. Conformément à la jurisprudence (cf. supra consid. 3c), l’autorité n’était donc plus en droit de prononcer la suspension le 20 octobre 2022.</w:t>
      </w:r>
    </w:p>
    <w:p>
      <w:r>
        <w:rPr>
          <w:b/>
        </w:rPr>
        <w:t>E. 5</w:t>
      </w:r>
    </w:p>
    <w:p>
      <w:r>
        <w:t>a) Au vu de ce qui précède, le recours doit être admis et la décision sur opposition du 30 janvier 2023 annulée. b) Il n’y a pas lieu de percevoir de frais judiciaires (art. 61 let. fbis LPGA). c) Vu le sort de ses conclusions, la recourante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l’intimée. d) La cause étant jugée, la demande d’effet suspensif n’a plus d’objet. Par ces motifs, la juge unique p r o n o n c e : I. Le recours est admis en tant qu’il est dirigé contre la décision sur opposition du 30 janvier 2023. II. La décision sur opposition rendue le 30 janvier 2023 par la Direction générale de l'emploi et du marché du travail est annulée.</w:t>
      </w:r>
    </w:p>
    <w:p>
      <w:r>
        <w:t>- 8 - III. Le recours est irrecevable en tant qu’il est dirigé contre la décision rendue le 2 novembre 2022 par la Caisse de chômage R.________. IV. Il n’est pas perçu de frais judiciaires. V. La Direction générale de l'emploi et du marché du travail versera à J.________ une indemnité de 1'000 fr. (mille francs) à titre de dépens. La juge unique : Le greffier : Du L'arrêt qui précède est notifié à : - Me Edona Ibrahimi, pour J.________, - Direction générale de l'emploi et du marché du travail, - Secrétariat d'Etat à l'économie, par l'envoi de photocopies.</w:t>
      </w:r>
    </w:p>
    <w:p>
      <w:r>
        <w:t>- 9 -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