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ZQ23.008444 vom 28. August 2023</w:t>
      </w:r>
    </w:p>
    <w:p>
      <w:r>
        <w:t>VD Tribunal cantonal, 2023-08-28, FR</w:t>
      </w:r>
    </w:p>
    <w:p>
      <w:r>
        <w:rPr>
          <w:b/>
        </w:rPr>
        <w:t xml:space="preserve">Quelle: </w:t>
      </w:r>
      <w:r>
        <w:t>https://mcp.opencaselaw.ch/entscheid/vd_gerichte_ZQ23.008444</w:t>
      </w:r>
    </w:p>
    <w:p>
      <w:r>
        <w:t>FR: VD_GERICHTE ZQ23.008444 du 28 août 2023</w:t>
      </w:r>
    </w:p>
    <w:p>
      <w:r>
        <w:t>IT: VD_GERICHTE ZQ23.008444 del 28 agosto 2023</w:t>
      </w:r>
    </w:p>
    <w:p>
      <w:pPr>
        <w:pStyle w:val="Heading2"/>
      </w:pPr>
      <w:r>
        <w:t>Erwägungen</w:t>
      </w:r>
    </w:p>
    <w:p>
      <w:r>
        <w:rPr>
          <w:b/>
        </w:rPr>
        <w:t>E. 1</w:t>
      </w:r>
    </w:p>
    <w:p>
      <w:r>
        <w:t>a) La LPGA (loi fédérale du 6 octobre 2000 sur la partie générale du droit des assurances sociales ; RS 830.1) est, sauf dérogation</w:t>
      </w:r>
    </w:p>
    <w:p>
      <w:r>
        <w:t>- 6 -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bienfondé de la décision de suspension du droit à l’indemnité de chômage du recourant pour une durée de quarante- six jours à compter du 9 juillet 2022, en raison de son refus de deux emplois réputés convenables.</w:t>
      </w:r>
    </w:p>
    <w:p>
      <w:r>
        <w:rPr>
          <w:b/>
        </w:rPr>
        <w:t>E. 3</w:t>
      </w:r>
    </w:p>
    <w:p>
      <w:r>
        <w:t>a)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b) Le droit à l’indemnité de chômage a pour corollaire un certain nombre de devoirs, qui découlent de l’obligation générale des</w:t>
      </w:r>
    </w:p>
    <w:p>
      <w:r>
        <w:t>- 7 -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 personne assurée refuse expressément un travail convenable qui lui est assigné, mais également déjà lorsqu’elle s’accommode du risque que l’emploi soit occupé par quelqu’un d’autre ou fait échouer la perspective de conclure un contrat de travail (ATF 122 V 34 consid. 3 ; TF 8C_756/2020 du 3 août 2021 consid.</w:t>
      </w:r>
    </w:p>
    <w:p>
      <w:r>
        <w:rPr>
          <w:b/>
        </w:rPr>
        <w:t>E. 3.1</w:t>
      </w:r>
    </w:p>
    <w:p>
      <w:r>
        <w:t>et les références). Il en va de même lorsque le chômeur ne se donne pas la peine d'entrer en pourparlers avec l'employeur ou le fait tardivement (Boris Rubin, op. cit., n° 66 ad art. 30 LACI).</w:t>
      </w:r>
    </w:p>
    <w:p>
      <w:r>
        <w:rPr>
          <w:b/>
        </w:rPr>
        <w:t>E. 4</w:t>
      </w:r>
    </w:p>
    <w:p>
      <w:r>
        <w:t>a) En vertu de l’art. 27 LPGA, dans les limites de leur domaine de compétence, les assureurs et les organes d’exécution des diverses assurances sociales, notamment les caisses de chômage et les ORP (cf. art. 76 al. 1 let. a et c LACI), sont tenus de renseigner les personnes intéressées sur leurs droits et obligations. Les conseillers ORP ont ainsi en</w:t>
      </w:r>
    </w:p>
    <w:p>
      <w:r>
        <w:t>- 8 - particulier l’obligation d’attirer l’attention de la personne intéressée sur le fait que son comportement pourrait mettre en péril la réalisation de l’une des conditions du droit aux prestations (ATF 131 V 472 consid. 4.3). Toutefois, certains devoirs, tels que celui de rechercher un emploi avant l’inscription au chômage ou celui d’accepter immédiatement tout emploi convenable, sont si notoires et évidents, que leur violation est passible d’une sanction même en l’absence de renseignement à ce propos (DTA 1980 p. 180 ; Boris Rubin, op. cit., n° 11 ad art. 16 LACI, n° 61 ad art. 17 LACI et n° 63 ad art. 30 LACI). b) La liberté de la langue est garantie en tant que droit fondamental (cf. art. 18 Cst. [Constitution fédérale de la Confédération suisse du 18 avril 1999 ; RS 101]) et nul ne doit subir de discrimination du fait notamment de sa langue (cf. art. 8 al. 2 Cst.). Dans les rapports avec les autorités, notre Haute Cour a toutefois eu l’occasion de préciser que la liberté de la langue est limitée par le principe de la langue officielle (cf. art. 70 al. 2, 1ère phrase, Cst. ; ATF 127 V 219 consid. 2b/aa). Ainsi, les organes d’exécution de l’assurance-chômage peuvent communiquer les renseignements et conseils dans la langue officielle du canton concerné, sans avoir à les traduire, les éventuels déficits en matière d’intégration linguistique étant assumés par les administrés (Boris Rubin, op. cit., n° 55 ad art. 17 LACI).</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w:t>
      </w:r>
    </w:p>
    <w:p>
      <w:r>
        <w:t>- 9 -</w:t>
      </w:r>
    </w:p>
    <w:p>
      <w:r>
        <w:rPr>
          <w:b/>
        </w:rPr>
        <w:t>E. 6</w:t>
      </w:r>
    </w:p>
    <w:p>
      <w:r>
        <w:t>a) En l’espèce, il est constant que le recourant a été assigné à deux emplois en date du 6 juillet 2022, pour lesquels il n’a pas soumis sa candidature. Le recourant ne fait pas valoir que ces emplois n’étaient pas convenables et rien ne permet au demeurant de le considérer. Ce faisant, le recourant a violé ses devoirs à l’égard de l’assurance-chômage, comportement susceptible de donner lieu à une suspension de son droit à l’indemnité. b) Le recourant conteste avoir intentionnellement refusé les emplois en question, alléguant qu’il n’avait pas compris ce qui était attendu de lui, compte tenu de son faible niveau de français. Selon lui, en ne s’assurant pas de sa compréhension de ses obligations, l’ORP aurait notamment violé son droit à un procès équitable. Ce raisonnement ne peut être suivi. En effet, les informations figurant sur les propositions d’emplois transmises au recourant le 6 juillet 2022 indiquaient clairement le délai dans lequel celui-ci devait adresser ses offres de services. Elles comportaient l’avertissement usuel, au sens des art. 16 et 30 al. 1 LACI, selon lequel il avait l’obligation d’accepter immédiatement tout travail convenable, sous peine de sanction dans son droit aux indemnités, singulièrement s’il ne remettait pas un dossier adéquat et complet ou ne respectait pas le délai de postulation. Partant, on ne peut admettre qu’il n’avait pas été suffisamment renseigné sur les conséquences encourues en cas de non-respect de ses devoirs. En tout état de cause, au regard de la jurisprudence précitée (cf. consid. 4 ci- dessus), force est de constater qu’une sanction demeurerait en principe justifiée, même si le recourant n’avait pas reçu la moindre information concernant son obligation d’accepter tout emploi convenable. Au surplus, le français étant la langue officielle du canton de Vaud (cf. art. 3 Cst-VD [Constitution du Canton de Vaud du 14 avril 2003]), il ne peut pas être reproché à l’ORP de ne communiquer avec le recourant qu’en français, sans procéder à une traduction des informations transmises. En cas d’incompréhension, il incombait au contraire au recourant d’entreprendre toute démarche nécessaire, singulièrement en interpellant sa conseillère en personnel ou en ayant recours à l’aide de proches – étant précisé que</w:t>
      </w:r>
    </w:p>
    <w:p>
      <w:r>
        <w:t>- 10 - son épouse et ses deux fils adultes, étudiants à [...], sont francophones –, afin qu’il puisse se conformer à ses devoirs dans les délais impartis. Qui plus est, il convient de relever avec l’intimée que l’intéressé avait déjà reçu plusieurs propositions d’emplois depuis son inscription au chômage, si bien qu’il ne pouvait ignorer ce qui était attendu de lui dans un tel contexte. Tel qu’il le reconnaît lui-même, le recourant avait d’ailleurs déjà rencontré un problème de même nature quelques mois auparavant. En cette occasion, il ressort du dossier produit qu’il avait été dûment averti de ce qu’il risquait des sanctions s’il ne suivait pas les directives reçues de l’ORP (cf. procès-verbal d’entretien du 31 janvier 2022). Enfin, les propositions d’emplois lui étant valablement parvenues, le recourant ne peut rien tirer du fait qu’elles lui étaient d’ordinaire adressées par pli postal. c) Compte tenu de ce qui précède, les arguments du recourant sont mal fondés. Ainsi et à l’instar de l’intimée, il y a lieu de retenir qu’en ne postulant pas aux emplois assignés, le recourant a commis des manquements assimilables à des refus d’emploi. De tels comportements justifient donc la suspension de son droit à l’indemnité de chômage sur la base de l’art. 30 al. 1 let. d LACI.</w:t>
      </w:r>
    </w:p>
    <w:p>
      <w:r>
        <w:rPr>
          <w:b/>
        </w:rPr>
        <w:t>E. 7</w:t>
      </w:r>
    </w:p>
    <w:p>
      <w:r>
        <w:t>La sanction étant justifiée dans son principe, il reste à en examiner la quotité. a) En vertu de l’art. 30 al. 3 LACI, la durée de la suspension est proportionnelle à la gravité de la faute et ne peut excéder soixante jours par motif de suspension. Conformément à l’art. 45 al. 3 OACI, la durée de la suspension dans l’exercice du droit à l’indemnité est de un à quinze jours en cas de faute légère (let. a), de seize à trente jours en cas de faute de gravité moyenne (let. b) et de trente et un à soixante jours en cas de faute grave (let. c).</w:t>
      </w:r>
    </w:p>
    <w:p>
      <w:r>
        <w:t>- 11 - Aux termes de l’art. 45 al. 4 OACI, il y a faute grave lorsque, sans motif valable, l’assuré abandonne un emploi réputé convenable sans être assuré d’obtenir un nouvel emploi ou qu’il refuse un emploi réputé convenable. Un motif valable peut être lié à la situation subjective de la personne concernée ou à des circonstances objectives (ATF 130 V 125 consid. 3.3.3 ; TF 8C_650/2017 du 25 juin 2018 consid. 7.1 ; TF 8C_268/2017 du 17 août 2017 consid. 4.1). Toutefois, l'admission de fautes moyennes ou légères doit rester l'exception (TFA C 161/06 du 6 décembre 2006 consid. 3.2 in fine). Ainsi, les motifs de s'écarter de la faute grave doivent être admis restrictivement (Rubin, op. cit., n° 117 ad art. 30). Par ailleurs, le juge des assurances sociales ne peut, sans motif pertinent, substituer son appréciation à celle de l’administration ; il doit s’appuyer sur des circonstances de nature à faire apparaître sa propre appréciation comme la mieux appropriée (ATF 137 V 71 consid. 5.1 et 5.2 ; TF 8C_747/2019 du 20 mars 2019 consid. 4.2 et 4.3). Aux termes de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 b) La suspension du droit à l'indemnité de chômage prévue à l'art. 30 LACI n'a pas un caractère pénal. Elle constitue une sanction de droit administratif destinée à combattre les abus en matière d'assurance- chômage. Comme telle, cette mesure peut être prononcée de manière répétée, sans que soit applicable l’art. 49 CP (Code pénal suisse du 21 décembre 1937 ; RS 311.1 ; ATF 123 V 150 consid. 1c p. 151).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(TF 8C_306/2008 du 26 septembre 2008 consid. 3.2). Une telle situation peut notamment se produire lorsqu’un assuré refuse plusieurs emplois convenables le même jour, pour le même motif et</w:t>
      </w:r>
    </w:p>
    <w:p>
      <w:r>
        <w:t>- 12 - sur la base d'une volonté unique (TF 8C_211/2022 du 7 septembre 2022 consid. 4.3.1 et les références ; TF 8C_306/2008 précité consid. 3.2 ; TFA C 196/02 du 23 avril 2003 consid. 4). c) En tant qu’autorité de surveillance, le Secrétariat d’Etat à l’économie (SECO) a adopté un barème (indicatif) à l’intention des organes d’exécution (Bulletin LACI IC, D79). Un tel barème constitue un instrument précieux pour ceux-ci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En cas de refus d’un emploi d’une durée déterminée de quatre mois, le barème qualifie la faute de moyenne à grave et arrête une suspension de vingt-sept à trente-quatre jours en cas de premier refus, durée majorée de 50 % en cas de deuxième refus (Bulletin LACI IC, D79/2.A.7 et 2.A.10). S’agissant de refus d’emploi convenable à durée indéterminée, le barème rappelle qu’il s’agit d’une faute grave et indique une durée de suspension de trente et un à quarante-cinq jours en cas de premier refus, respectivement de quarante-six à soixante jours en cas de deuxième refus (Bulletin LACI IC, D79/2.B.1 et 2.B.2). d) En l’espèce, l’intimée a retenu une faute grave, conformément à ce que prévoit l’art. 45 al. 4 let. b OACI en cas de refus d’emploi réputé convenable sans motif valable. Il n’y a pas lieu de s’écarter de cette appréciation, l’absence de faute grave ne pouvant être admise que restrictivement selon la jurisprudence. En outre, l’intimée n’a, à juste titre, prononcé qu’une seule décision sanctionnant les manquements du recourant. L’on peut en effet retenir une unité de volonté et d’action, puisque les deux propositions</w:t>
      </w:r>
    </w:p>
    <w:p>
      <w:r>
        <w:t>- 13 - d’emplois convenables, qui lui ont été adressées le même jour par un seul courriel et pour lesquelles le recourant devait présenter sa candidature au plus tard pour la même date, ont été refusées le même jour par le même comportement fautif. Il ne ressort pas du dossier produit qu’une décision de sanction ait été rendue à la suite de la proposition d’emploi du mois d’octobre 2021, pour laquelle on ignore si le recourant a offert ses services. En tout état de cause, et bien que les manquements du mois de juillet 2022 procèdent d’une volonté unique, il n’en demeure pas moins qu’ils concernaient deux propositions d’emploi. Dans ces conditions, l’intimée n’a pas fait un usage critiquable de son pouvoir d’appréciation en considérant qu’il s’agissait de manquements répétés, par lesquels le recourant a renoncé à deux possibilités éventuelles d’engagement. Par conséquent, une sanction de quarante-six jours de suspension, soit le minimum prévu par le barème lors d’un second refus d’emploi, même si l’un des deux emplois proposés l’était pour une durée déterminée de quatre mois (cf. consid. 7c, deuxième paragraphe supra), n’apparaît pas disproportionnée au regard de l’ensemble des circonstances. La quotité de la suspension ne prête ainsi pas davantage le flanc à la critique.</w:t>
      </w:r>
    </w:p>
    <w:p>
      <w:r>
        <w:rPr>
          <w:b/>
        </w:rPr>
        <w:t>E. 8</w:t>
      </w:r>
    </w:p>
    <w:p>
      <w:r>
        <w:t>a) En conclusion, le recours doit être rejeté et la décision sur opposition entreprise confirmée. b) 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 I. Le recours est rejeté.</w:t>
      </w:r>
    </w:p>
    <w:p>
      <w:r>
        <w:t>- 14 - II. La décision sur opposition rendue le 8 février 2023 par la Direction générale de l'emploi et du marché du travail est confirmée. III. Il n’est pas perçu de frais judiciaires, ni alloué de dépens. La juge unique : La greffière : Du L'arrêt qui précède est notifié à : - C.________,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