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ZQ22.049636 vom 13. März 2023</w:t>
      </w:r>
    </w:p>
    <w:p>
      <w:r>
        <w:t>VD Tribunal cantonal, 2023-03-13, FR</w:t>
      </w:r>
    </w:p>
    <w:p>
      <w:r>
        <w:rPr>
          <w:b/>
        </w:rPr>
        <w:t xml:space="preserve">Quelle: </w:t>
      </w:r>
      <w:r>
        <w:t>https://mcp.opencaselaw.ch/entscheid/vd_gerichte_ZQ22.049636</w:t>
      </w:r>
    </w:p>
    <w:p>
      <w:r>
        <w:t>FR: VD_GERICHTE ZQ22.049636 du 13 mars 2023</w:t>
      </w:r>
    </w:p>
    <w:p>
      <w:r>
        <w:t>IT: VD_GERICHTE ZQ22.049636 del 13 marzo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w:t>
      </w:r>
    </w:p>
    <w:p>
      <w:r>
        <w:t>- 5 - par la décision litigieuse, sont en principe irrecevables (ATF 144 II 359 consid. 4.3; 142 I 155 consid. 4.4.2 ; 134 V 418 consid. 5.2.1). b) Le litige porte sur le droit du recourant à des indemnités journalières de l’assurance-chômage dès le 12 septembre 2022, plus particulièrement sur le point de savoir si le recourant subit une perte d’emploi à prendre en considération. Compte tenu de l’objet du litige tel que défini, la présente procédure n’est pas le lieu pour examiner le droit du recourant au remboursement des cotisations AVS et AC qu’il a versées depuis 2007, un tel grief sortant manifestement du cadre du litige. La conclusion y relative est donc irrecevable.</w:t>
      </w:r>
    </w:p>
    <w:p>
      <w:r>
        <w:rPr>
          <w:b/>
        </w:rPr>
        <w:t>E. 3</w:t>
      </w:r>
    </w:p>
    <w:p>
      <w:r>
        <w:t>a) L’assuré a droit à l’indemnité de chômage si, entre autres conditions, il a subi une perte de travail à prendre en considération (art. 8 al. 1 let. b LACI en relation avec l’art. 11 LACI). b)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8C_448/2018 du 30 septembre 2019 consid. 3).</w:t>
      </w:r>
    </w:p>
    <w:p>
      <w:r>
        <w:t>- 6 -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8C_587/2012 du 19 septembre 2012 consid. 3.2). c)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[loi fédérale du 30 mars 1911 complétant le code civil suisse, livre cinquième : Droit des obligations])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122 V 270 consid. 3 ; TF 8C_171/2012 du 11 avril 2013 consid. 6.1 et les références citées). d)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w:t>
      </w:r>
    </w:p>
    <w:p>
      <w:r>
        <w:t>- 7 - journalières de chômage (ATF 123 V 234 ; TF 8C_511/2014 du 19 août 2015 consid. 3.2). Lorsque le salarié – ou son conjoint – est membre d’un conseil d’administration ou associé d’une société à responsabilité limitée, l’inscription au registre du commerce constitue en règle générale le critère de délimitation décisif (ATF 122 V 270 consid. 3).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du 19 août 2013 consid. 4.3 et les références).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 Toutefois, la jurisprudence est stricte. Elle exclut de considérer qu’un assuré a définitivement quitté son ancienne entreprise en raison de la fermeture de celle-ci tant qu’elle n’est pas entrée en liquidation (TF 8C_511/2014 du 19 août 2015 consid. 5.1 ; TF 8C_172/2013 du 23 janvier 2014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C 180/06 du 16 avril 2007 consid. 3.4) et celui du conjoint d’une associée gérante d’une société à responsabilité limitée qui a cessé d’exploiter l’entreprise mais qui n’est pas inscrite « en</w:t>
      </w:r>
    </w:p>
    <w:p>
      <w:r>
        <w:t>- 8 -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du 19 août 2015 consid. 5.1 ; TF 8C_481/2010 du 15 février 2011 consid. 3.2).</w:t>
      </w:r>
    </w:p>
    <w:p>
      <w:r>
        <w:rPr>
          <w:b/>
        </w:rPr>
        <w:t>E. 4</w:t>
      </w:r>
    </w:p>
    <w:p>
      <w:r>
        <w:t>a) Dans le cas particulier, l’intimée a dénié le droit du recourant à l’indemnité de chômage au motif que celui-ci occupait une fonction assimilable à celle d’un employeur au sein de la société R.________ SA. Le recourant reproche à l’intimée d’avoir nié son droit aux indemnités de chômage dès le 12 septembre 2022 et d’avoir retenu qu’il disposait ex lege d’un pouvoir déterminant au sens de l’art. 31 al. 3 let. c LACI sur les décisions de la société R.________ SA. Rappelant que sa situation a été présentée avec transparence sans volonté de sa part de violer la loi, le recourant est d’avis qu’aucun motif ne s’oppose à la reconnaissance de son droit aux indemnités de chômage en lien avec sa qualité de demandeur d’emploi inscrit à 50% depuis le 12 septembre 2022, taux qui représente sa part en tant qu’ex-employé dans sa société, la moitié restante concernant sa qualité d’administrateur au sein de la société R.________ SA. Le recourant indique comprendre « qu’il faille sortir complètement de la société pour avoir droit au chômage, mais pas dans [son] cas de placement à 50% ». b) En l’espèce, il sied de constater que l’assuré a travaillé du 13 mai 1997 au 15 août 2022 en qualité d’administrateur à 100%, taux qui a été réduit à 50% en août 2022 en raison de restrictions budgétaires et d’un chômage partiel (cf. attestation d’employeur et demande d’indemnités de chômage complétées et signées par l’assuré respectivement les 26 août et 26 septembre 2022). Depuis la date de son inscription auprès de l’ORP comme demandeur d’emploi (12 septembre 2022) jusqu’à la décision sur opposition litigieuse, l’assuré</w:t>
      </w:r>
    </w:p>
    <w:p>
      <w:r>
        <w:t>- 9 - a continué à être inscrit au registre du commerce en qualité d’administrateur unique de la société R.________ SA dont il détient par ailleurs la majorité (80%) des actions. A ce titre, il disposait ex lege du pouvoir de fixer les décisions que cette société était amenée à prendre comme employeur. En particulier, il pouvait décider seul de son engagement comme travailleur salarié, de la réduction de son horaire à 50% et, même, de son propre licenciement ou, à tout le moins, influencer considérablement ces décisions au sens de l'art. 31 al. 3 let. c LACI. En l’absence de toute décision de liquidation de la société au moment de la décision sur opposition attaquée, et dans la mesure où le recourant est resté administrateur unique de R.________ SA après la réduction de son taux d’activité, on ne peut pas considérer qu’il a définitivement rompu tout lien avec sa société. Comme l’observe à juste titre l’intimée dans sa réponse du 3 janvier 2023, dans une telle éventualité, le risque d'abus que représente le versement d'indemnités à un travailleur jouissant d'une situation comparable à celle d'un employeur est bien réalisé. Le fait que le recourant déclare ne pas avoir eu l'intention d'abuser de la loi ne s'avère par ailleurs pas déterminant. L’exclusion des catégories de personnes occupant une position assimilable à celle d’un employeur est un impératif absolu : il n’est pas nécessaire de prouver qu’il y a abus de droit ou que l’assuré a sciemment cherché à contourner les dispositions relatives à la réduction de l’horaire de travail. L’exclusion s’impose dès qu’il y a risque ou possibilité d’abus ou de contournement de la loi comme cela est bien le cas en l’espèce (ATF 123 V 234).</w:t>
      </w:r>
    </w:p>
    <w:p>
      <w:r>
        <w:rPr>
          <w:b/>
        </w:rPr>
        <w:t>E. 5</w:t>
      </w:r>
    </w:p>
    <w:p>
      <w:r>
        <w:t>a) Le recourant fait en outre valoir qu’il y a une contradiction entre le courrier du 14 octobre 2022 de la DGEM relatif à la reconnaissance de son aptitude au placement à 50% et la décision du 17 octobre 2022 de l’agence, confirmée sur opposition le 7 novembre 2022 par l’intimée, relative au refus du droit à des indemnités de chômage. b) Le recourant perd de vue que l’aptitude au placement d’un assuré ne constitue que l’une des conditions cumulatives devant être remplies pour avoir droit à l’indemnité de chômage L'art. 8 al. 1 LACI énumère aux lettres a à g sept conditions du droit à l'indemnité de</w:t>
      </w:r>
    </w:p>
    <w:p>
      <w:r>
        <w:t>- 10 - chômage qui sont cumulatives (ATF 124 V 218 consid. 2). Le droit à l'indemnité de chômage suppose en particulier que l'assuré subisse une perte de travail à prendre en considération (let. b) – ce qui n’est pas le cas en l’espèce – et qu'il soit apte au placement (let. f). A cet égard, la teneur du courrier du 14 octobre 2022 de la DGEM – adressé au recourant et à l’agence – est sans équivoque : il était ainsi mentionné que l’assuré remplissait les conditions relatives à l’aptitude au placement et qu’il pouvait être indemnisé, sous réserve des autres conditions de droit. Dès lors, contrairement à ce que soutient le recourant, l’intimée devait encore examiner les autres conditions du droit à l’indemnité journalière de chômage du recourant au sens de l’art. 8 LACI, la DGEM n’ayant examiné que l’une des conditions contenues dans la disposition précitée.</w:t>
      </w:r>
    </w:p>
    <w:p>
      <w:r>
        <w:rPr>
          <w:b/>
        </w:rPr>
        <w:t>E. 6</w:t>
      </w:r>
    </w:p>
    <w:p>
      <w:r>
        <w:t>a) Le recourant se prévaut en dernier lieu d’un renseignement propre à fonder le droit à la protection de la bonne foi pour obtenir la reconnaissance de son droit à l’indemnité de chômage. Au stade du recours, l’intéressé allègue que « Monsieur [...] s’est renseigné sur mes chances d’obtention du droit au chômage avant d’ouvrir officiellement mon dossier. Après consultation du service juridique de la Caisse (cch), il m’a confirmé que j’y avais droit et j’ai passé deux semaines à établir toutes les pièces demandées et deux mois à me familiariser avec la plateforme jobroom.ch et y entrer mes recherches et enfin le service juridique m’a confirmé que j’y avais droit ». Il fait dès lors valoir qu’il convient de se rallier à la décision du service juridique, respectivement de se conformer à la première confirmation orale quant à son droit aux indemnités de chômage. b) aa) Aux termes de l’art. 5 al. 3 Cst. (Constitution fédérale de la Confédération suisse du 18 avril 1999 ; RS 101), les organes de l’État et les particuliers doivent agir de manière conforme aux règles de la bonne foi. Ancré à l’art. 9 Cst. et valant pour l’ensemble de l’activité étatique, le principe de la bonne foi exige que l’administration et les administrés se comportent réciproquement de manière loyale. En</w:t>
      </w:r>
    </w:p>
    <w:p>
      <w:r>
        <w:t>- 11 -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ATF 129 II 361 consid. 7.1).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 PIERRE MOOR/ALEXANDRE FLÜCKIGER/VINCENT MARTENET, Droit administratif, Volume I, 3e éd. Berne 2012, p. 929). bb)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Conformément à l’art. 81 al. 1 let. a LACI, les caisses</w:t>
      </w:r>
    </w:p>
    <w:p>
      <w:r>
        <w:t>- 12 - déterminent le droit aux prestations en tant que cette tâche n’est pas expressément réservée à un autre organe.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(TF 9C_287/2017 du 22 août 2017 consid. 5.1 ; TF 8C_66/2009 du 7 septembre 2009 consid. 8.3 non publié, in ATF 135 V 339 ; ULRICH MEYER, Grundlagen, Begriff und Grenzen der Beratungspflicht der Sozialversicherungsträger nach Art. 27 Abs. 2 ATSG, in Sozialversicherungsrechtstagung 2006, n° 35 p. 27). c) L’existence d'un renseignement erroné doit être prouvée ou au moins rendue hautement vraisemblable par celui qui se prévaut du principe de la bonne foi, l'absence de preuve étant défavorable à celui qui veut déduire un droit de l'état de fait non prouvé (TF 8C_71/2022 du 26 janvier 2023 consid. 5.4 ; 8C_654/2021 du 12 janvier 2022 consid. 4.2; 8C_419/2016 du 23 décembre 2016 consid. 3.2 et la référence citée). Or la simple allégation qu'un renseignement oral voire téléphonique aurait été communiqué ne suffit pas à établir la bonne foi de l'administré (ATF 143 V 341 consid. 5.3.1). En effet, un simple échange téléphonique ou oral - susceptible d'être entaché par des équivoques, des imprécisions ou des omissions - qui n'est étayé par aucun document écrit n'est pas propre à fonder une confiance légitime. Selon la jurisprudence, il ne constitue pas un excès de formalisme de demander qu'un administré fasse confirmer par écrit les renseignements oraux voire téléphoniques obtenus d'un assureur qui concernent les prestations (cf. TF 8C_545/2021 du 4 mai</w:t>
      </w:r>
    </w:p>
    <w:p>
      <w:r>
        <w:t>- 13 - 2022 consid. 6, in SVR 2022 ALV n° 27 p. 97; 9C_493/2012 du 25 septembre 2012 consid. 6) ou qui contreviennent à des indications écrites. d) En l’occurrence, le recourant ne saurait invoquer sa bonne foi et se prévaloir d'un faux renseignement de la part de l'intimée pour exiger la reconnaissance de son droit à l'indemnité de chômage. Outre le fait qu’aucun élément ne permet de savoir à quelle date et par qui ce renseignement oral aurait été donné à l’intéressé, on ignore la teneur des documents ou renseignements transmis par l’assuré à M. [...]. A cela s’ajoute que la question de l’aptitude au placement a été examinée le 14 octobre 2022, soit postérieurement au dépôt de sa demande d’indemnités de chômage le 26 septembre 2022. Par ailleurs, dans sa décision du 17 octobre 2022, l’agence a indiqué qu’elle ne donnait pas suite à la demande de l’intéressé, dès lors qu’il était toujours inscrit au registre du commerce en qualité d’administrateur de R.________ SA. Or, l’extrait du registre du commerce contenu dans le dossier porte la date du 14 octobre 2022, ce qui permet de douter que cet élément ait été porté à la connaissance de M. [...]. Ainsi, le recourant n’apporte pas d’éléments suffisants, au stade de la vraisemblance prépondérante (ATF 144 V 427 consid. 3.2 ; 139 V 176 consid. 5.2 et 5.3), pour retenir qu’il aurait reçu de faux renseignements, qu’il aurait souffert d’un défaut de renseignement, ou que le comportement de l’intimée était propre à créer, en toute bonne foi, l’assurance d’un droit. Les réquisits jurisprudentiels de la protection de la bonne foi font ainsi défaut en l’espèce et le grief du recourant tombe à faux.</w:t>
      </w:r>
    </w:p>
    <w:p>
      <w:r>
        <w:rPr>
          <w:b/>
        </w:rPr>
        <w:t>E. 7</w:t>
      </w:r>
    </w:p>
    <w:p>
      <w:r>
        <w:t>Sur le vu de tout ce qui précède, l’intimée était légitimée, par sa décision sur opposition du 7 novembre 2022, à dénier le droit à l’indemnité de chômage au recourant pour la période courant dès le 12 septembre 2022.</w:t>
      </w:r>
    </w:p>
    <w:p>
      <w:r>
        <w:rPr>
          <w:b/>
        </w:rPr>
        <w:t>E. 8</w:t>
      </w:r>
    </w:p>
    <w:p>
      <w:r>
        <w:t>a) Le recours, mal fondé, doit par conséquent être rejeté.</w:t>
      </w:r>
    </w:p>
    <w:p>
      <w:r>
        <w:t>- 14 -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