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ZQ22.046359 vom 22. Februar 2023</w:t>
      </w:r>
    </w:p>
    <w:p>
      <w:r>
        <w:t>VD Tribunal cantonal, 2023-02-22, FR</w:t>
      </w:r>
    </w:p>
    <w:p>
      <w:r>
        <w:rPr>
          <w:b/>
        </w:rPr>
        <w:t xml:space="preserve">Quelle: </w:t>
      </w:r>
      <w:r>
        <w:t>https://mcp.opencaselaw.ch/entscheid/vd_gerichte_ZQ22.046359</w:t>
      </w:r>
    </w:p>
    <w:p>
      <w:r>
        <w:t>FR: VD_GERICHTE ZQ22.046359 du 22 février 2023</w:t>
      </w:r>
    </w:p>
    <w:p>
      <w:r>
        <w:t>IT: VD_GERICHTE ZQ22.046359 del 22 febbraio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c) Vu la valeur litigieuse inférieure à 30’000 fr., la cause est de la compétence du juge unique (art. 94 al. 1 let. a LPA-VD).</w:t>
      </w:r>
    </w:p>
    <w:p>
      <w:r>
        <w:rPr>
          <w:b/>
        </w:rPr>
        <w:t>E. 2</w:t>
      </w:r>
    </w:p>
    <w:p>
      <w:r>
        <w:t>Le litige porte sur le bien-fondé des deux suspensions du droit à l’indemnité de chômage pour une durée totale de septante-sept jours prononcées par l’intimée, au motif que la recourante aurait refusé à deux reprises un emploi réputé convenable.</w:t>
      </w:r>
    </w:p>
    <w:p>
      <w:r>
        <w:rPr>
          <w:b/>
        </w:rPr>
        <w:t>E. 3</w:t>
      </w:r>
    </w:p>
    <w:p>
      <w:r>
        <w:t>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8C_756/2020 du 3 août 2021 consid.</w:t>
      </w:r>
    </w:p>
    <w:p>
      <w:r>
        <w:rPr>
          <w:b/>
        </w:rPr>
        <w:t>E. 3.1</w:t>
      </w:r>
    </w:p>
    <w:p>
      <w:r>
        <w:t>et les références citées ; 8C_446/2020 du 28 janvier 2021 consid. 3 et les références citées). Il en va de même lorsque le chômeur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w:t>
      </w:r>
    </w:p>
    <w:p>
      <w:r>
        <w:t>- 8 -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Le fait qu’un emploi ne corresponde pas aux qualifications, aux prétentions salariales ou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(TF 8C_950/2008 du 11 mai 2009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t>- 9 -</w:t>
      </w:r>
    </w:p>
    <w:p>
      <w:r>
        <w:rPr>
          <w:b/>
        </w:rPr>
        <w:t>E. 4</w:t>
      </w:r>
    </w:p>
    <w:p>
      <w:r>
        <w:t>a) En l’occurrence, il est reproché à la recourante de n’avoir pas donné suite aux assignations qu’elle avait reçues les 11 et 30 mars 2022. b) Ainsi que cela ressort de la décision sur opposition rendue le 31 octobre 2022 par l’intimée, le poste d’assistante médicale ou de secrétaire médicale à 50 % auprès du Dr S.________ à G.________ devait indubitablement être qualifié de convenable. Le fait que la recourante ait indiqué que ledit poste ne correspondait pas à ses aspirations n’est pas déterminant. Le fait qu’un emploi proposé ne corresponde pas nécessairement aux qualifications et aux vœux professionnels de la personne assurée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2e éd. 2006, p. 407). Quant à l’argument selon lequel la recourante n’avait pas encore accès au portail en ligne des offres d’emploi et qu’elle était, partant, dispensée de procéder à des recherches d’emploi, il est à la limite de la mauvaise foi, dès lors qu’il appartient à la personne inscrite au chômage de saisir toutes les occasions qui se présente à elle afin de retrouver un emploi, quitte le cas échéant à exercer un emploi en gain intermédiaire. c) Ainsi que cela ressort de la décision sur opposition rendue le</w:t>
      </w:r>
    </w:p>
    <w:p>
      <w:r>
        <w:rPr>
          <w:b/>
        </w:rPr>
        <w:t>E. 7</w:t>
      </w:r>
    </w:p>
    <w:p>
      <w:r>
        <w:t>novembre 2022 par l’intimée, le poste d’assistante médicale à 80 % auprès d’un centre médical situé à P.________ devait être qualifié de convenable. Contrairement à ce que semble penser la recourante, le fait que le processus de sélection pour ce poste se déroulât par le biais d’une agence de placement correspond à une pratique courante dans le domaine des ressources humaines, si bien qu’elle n’avait aucune raison objective de ne pas participer au processus de recrutement, de ne pas se rendre dans les locaux de l’agence de placement et de ne pas donner suite à la demande de renseignements de l’agence de placement. En tout</w:t>
      </w:r>
    </w:p>
    <w:p>
      <w:r>
        <w:t>- 10 - état de cause, la recourante ne fournit aucun élément concret – si ce n’est sa propre impression de la situation – qui laisse à penser que l’offre proposée était fantaisiste. d) Quant au reproche selon lequel la recourante aurait reçu la première assignation trois jours seulement après son inscription à l’assurance-chômage, soit avant d’avoir eu un premier entretien avec sa conseillère ORP et d’avoir été informée quant à ses obligations en lien avec une proposition d’emploi, il n’est pas fondé. aa) Certes, les assureurs et les organes d’exécution des diverses assurances sociales, notamment les caisses de chômage et les ORP, sont tenus de renseigner les personnes intéressées sur leurs droits et obligations. Les conseillers ORP ont en particulier l’obligation d’attirer l’attention de la personne intéressée sur le fait que son comportement pourrait mettre en péril la réalisation de l’une des conditions du droit aux prestations (ATF 131 V 472). Toutefois, certains devoirs tels que celui de rechercher un emploi avant l’inscription ou celui d’accepter immédiatement tout emploi convenable sont si notoires et évidents, qu’une sanction pour violation de ces devoirs peut être prononcée même en l’absence de renseignement à ce propos. Il n’est ainsi pas nécessaire qu’un assuré ait été renseigné au sujet de son obligation d’accepter un emploi convenable pour qu’une sanction puisse être prononcée en cas de refus d’un tel emploi (DTA 1980 p. 180; BORIS RUBIN, Commentaire de la loi sur l’assurance-chômage, Genève/Zurich/Bâle 2014, n° 11 ad art. 16 LACI, p. 183, n° 61 ad art. 17 LACI, p. 213, et n° 63 ad art. 30 LACI, p. 316). bb) Qui plus est, les informations figurant sur la proposition d’emploi transmise à la recourante le 11 mars 2022 étaient exhaustives et intelligibles s’agissant des conséquences encourues en cas de non-respect de l’assignation, de sorte que l’on ne peut admettre que la recourante n’ait pas été suffisamment renseignée. En effet, ladite proposition mentionnait clairement que l’assurée avait jusqu’au 14 mars 2022 pour postuler et comportait un avertissement, lequel précisait expressément que tout assuré a l’obligation d’accepter immédiatement tout travail</w:t>
      </w:r>
    </w:p>
    <w:p>
      <w:r>
        <w:t>- 11 - convenable et que son droit à l’indemnité serait sanctionné en cas de comportement prétéritant ses chances de retrouver un emploi. e) Compte tenu de ce qui précède, les arguments de la recourante sont mal fondés et il y a lieu de retenir, à l’instar de l’intimée, qu’elle a commis, en ne postulant pas aux deux emplois assignés, des manquements assimilables à des refus d’emploi, constitutifs de faute grave. De tels comportements justifient ainsi des suspensions de son droit à l’indemnité de chômage sur la base de l’art. 30 al. 1 let. d LACI. 5. a) La sanction étant justifiée dans son principe, il convient d’en examiner la quotité.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cc)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w:t>
      </w:r>
    </w:p>
    <w:p>
      <w:r>
        <w:t>- 12 - notamment personnelles, ainsi que de son attitude générale vis-à-vis de l’assurance-chômage (TF 8C_750/2021 du 20 mai 2022 consid. 3.2 et les références). b) La recourante se prévaut d’avoir retrouvé un emploi dès le</w:t>
      </w:r>
    </w:p>
    <w:p>
      <w:r>
        <w:rPr>
          <w:b/>
        </w:rPr>
        <w:t>E. 8</w:t>
      </w:r>
    </w:p>
    <w:p>
      <w:r>
        <w:t>août 2022, estimant dès lors disproportionné et inopportun de lui reprocher de ne pas avoir postulé aux deux emplois assignés. aa) Peu importe que la recourante ait effectivement retrouvé un travail dans un délai relativement court par ses propres moyens, le dommage effectif causé à l’assurance-chômage (notamment la durée du chômage) ne jouant aucun rôle dans l’évaluation de la gravité de la faute (TF 8C_577/2011 du 31 août 2012; RUBIN, op. cit., n° 109 ad art. 30 LACI, p. 327). Au demeurant, lorsqu’elle a reçu les propositions d’emploi les 11 et 30 mars 2022, elle ignorait encore qu’elle signerait le 7 juin 2022 un contrat de travail avec l’Hôpital A.________ auprès de qui elle avait postulé le 28 mars 2022 (cf. formulaire de preuves de recherches personnelles d’emploi du mois de mars 2022). A l’époque des faits reprochés, elle ne pouvait présumer d’un engagement et avait ainsi l’obligation de donner suite aux propositions d’emploi de l’ORP, afin de respecter son devoir de mettre un terme au chômage dans les plus brefs délais. bb) Par ailleurs, le fait que la recourante aurait toujours tout mis en œuvre pour retrouver un travail ne constitue pas une circonstance particulière permettant de s’écarter de la qualification de la faute grave. En procédant ainsi qu’elle le décrit pendant qu’elle bénéficiait des indemnités de chômage, l’intéressée n’a fait que remplir les obligations qui lui incombaient en vertu de l’art. 17 al. 1 LACI (RUBIN, op. cit., n° 5 ss ad art. 17 LACI, p. 198 ss). cc) On précisera encore que d’éventuelles difficultés financières ne jouent aucun rôle dans l’évaluation de la gravité de la faute (RUBIN, op. cit., n° 109 ad art. 30 LACI, p. 327 ; TFA C 21/05 du 26 septembre 2005 consid. 6 ; C 224/02 du 16 avril 2003).</w:t>
      </w:r>
    </w:p>
    <w:p>
      <w:r>
        <w:t>- 13 - c) Cela étant, c’est à juste titre que l’ORP a rendu deux décisions de suspension séparées du fait que les refus d’emploi ont eu lieu à deux dates différentes. aa) Par décision du 30 mai 2022 (n° xx), confirmée sur opposition le 31 octobre 2022, l’ORP a suspendu le droit de la recourante à l’indemnité de chômage pendant trente et un jours pour ne pas avoir postulé pour un poste d’assistante médicale à 50 % auprès du Dr S.________. Dans la mesure où cette décision de sanction porte sur un seul refus d’emploi et qu’il s’agit par ailleurs du premier refus d’emploi de la recourante, il convient de confirmer la durée de la suspension à trente et un jours, soit le minimum prévu pour une faute grave (art. 45 al. 3 let. c OACI). bb) Par décision du 30 mai 2022 (n° yy), confirmée sur opposition le 7 novembre 2022, l’ORP a suspendu le droit à l’indemnité de chômage de la recourante pendant quarante-six jours. Dans la mesure où, par son comportement, la recourante avait pour la seconde fois prétérité ses chances d’être engagée, la quotité de la sanction prononcée apparaît appropriée à l’ensemble des circonstances du cas d’espèce. Elle correspond au demeurant au minimum applicable selon le barème de l’autorité de surveillance en cas de deuxième refus d’un emploi convenable. 6. En définitive, le recours, mal fondé, doit être rejeté. Partant, il convient de confirmer la décision sur opposition rendue par l’intimée le 31 octobre 2022 et la décision sur opposition rendue par l’intimée le 7 novembre 2022. 7. Il n’y a pas lieu de percevoir de frais judiciaires (art. 61 let. fbis LPGA), ni d’allouer de dépens, la partie recourante ayant procédé sans mandataire qualifié (ATF 127 V 205 consid. 4b).</w:t>
      </w:r>
    </w:p>
    <w:p>
      <w:r>
        <w:t>- 14 - Par ces motifs, le juge unique p r o n o n c e : I. Le recours est rejeté. II. La décision sur opposition rendue le 31 octobre 2022 par la Direction générale de l’emploi et du marché du travail est confirmée. III. La décision sur opposition rendue le 7 novembre 2022 par la Direction générale de l’emploi et du marché du travail est confirmée.</w:t>
      </w:r>
    </w:p>
    <w:p>
      <w:r>
        <w:t>- 15 - IV. Il n’est pas perçu de frais judiciaires ni alloué de dépens. Le juge unique : Le greffier : Du L'arrêt qui précède est notifié à : - Mme N.________, - Direction générale de l’emploi et du marché du travail,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