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ZQ22.033239 vom 30. Oktober 2023</w:t>
      </w:r>
    </w:p>
    <w:p>
      <w:r>
        <w:t>VD Tribunal cantonal, 2023-10-30, FR</w:t>
      </w:r>
    </w:p>
    <w:p>
      <w:r>
        <w:rPr>
          <w:b/>
        </w:rPr>
        <w:t xml:space="preserve">Quelle: </w:t>
      </w:r>
      <w:r>
        <w:t>https://mcp.opencaselaw.ch/entscheid/vd_gerichte_ZQ22.033239</w:t>
      </w:r>
    </w:p>
    <w:p>
      <w:r>
        <w:t>FR: VD_GERICHTE ZQ22.033239 du 30 octobre 2023</w:t>
      </w:r>
    </w:p>
    <w:p>
      <w:r>
        <w:t>IT: VD_GERICHTE ZQ22.033239 del 30 ottobre 2023</w:t>
      </w:r>
    </w:p>
    <w:p>
      <w:pPr>
        <w:pStyle w:val="Heading2"/>
      </w:pPr>
      <w:r>
        <w:t>Erwägungen</w:t>
      </w:r>
    </w:p>
    <w:p>
      <w:r>
        <w:rPr>
          <w:b/>
        </w:rPr>
        <w:t>E. 1</w:t>
      </w:r>
    </w:p>
    <w:p>
      <w:r>
        <w:t>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des 18 août 2022 se rapportent à une situation de faits identique et à une cause juridique commune, il convient de joindre les causes ACH 121/22 et ACH 122/22 et de se prononcer sur les deux recours dans un seul et unique arrêt.</w:t>
      </w:r>
    </w:p>
    <w:p>
      <w:r>
        <w:rPr>
          <w:b/>
        </w:rPr>
        <w:t>E. 1.3</w:t>
      </w:r>
    </w:p>
    <w:p>
      <w:r>
        <w:t>; RUBIN, op. cit., n. 10 ad art. 43 LACI ; Bulletin LACI INTEMP du Secrétariat d’Etat à l’économie [SECO], chiffre C2). bb) La condition de l’impossibilité technique de poursuivre le travail est reconnue notamment lorsqu’il est impossible d’utiliser certains matériaux en raison des conditions atmosphériques ou lorsque la</w:t>
      </w:r>
    </w:p>
    <w:p>
      <w:r>
        <w:t>- 6 - continuation des travaux créerait un risque de dommage important (RUBIN, op. cit., n. 11 ad art. 43 LACI). cc) Enfin, l’annonce conforme est une condition formelle du droit (RUBIN, op. cit., n. 12 ad art. 43 LACI).</w:t>
      </w:r>
    </w:p>
    <w:p>
      <w:r>
        <w:rPr>
          <w:b/>
        </w:rPr>
        <w:t>E. 2</w:t>
      </w:r>
    </w:p>
    <w:p>
      <w:r>
        <w:t>a) La LPGA (loi fédérale du 6 octobre 2000 sur la partie générale du droit des assurances sociales ; RS 830.1) est, sauf dérogation</w:t>
      </w:r>
    </w:p>
    <w:p>
      <w:r>
        <w:t>- 4 -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3</w:t>
      </w:r>
    </w:p>
    <w:p>
      <w:r>
        <w:t>Le litige porte sur le point de savoir si c’est à juste titre que la DGEM s’est opposée au versement d’indemnités pour intempéries à la société W.________ Sàrl pour les mois de décembre 2021 et janvier 2022, en lien avec un chantier situé au [...].</w:t>
      </w:r>
    </w:p>
    <w:p>
      <w:r>
        <w:rPr>
          <w:b/>
        </w:rPr>
        <w:t>E. 4</w:t>
      </w:r>
    </w:p>
    <w:p>
      <w:r>
        <w:t>a) Selon l’art. 42 al. 1 LACI,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w:t>
      </w:r>
    </w:p>
    <w:p>
      <w:r>
        <w:t>- 5 - Le Conseil fédéral a fait usage de la délégation prévue à l’art. 42 al. 2 LACI en édictant l’art. 65 OACI. En vertu de l’alinéa premier de cette disposition, l’indemnité en cas d’intempéries peut être notamment versée dans la branche du bâtiment et du génie civil, de la charpenterie, de la taille de pierre et carrières (let. a). b)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(BORIS RUBIN, Commentaire de la loi sur l’assurance-chômage, Bâle 2014, n. 6 ad art. 43 LACI). aa) S’agissant de la lettre a, elle soumet le droit à l’indemnité en cas d’intempéries à une condition de causalité directe entre les conditions de temps défavorables et les pertes de travail dans les entreprises touchées (RUBIN, op. cit., n. 7 ad art. 43 LACI).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(TF 8C_834/2017 du 20 mars 2018 consid.</w:t>
      </w:r>
    </w:p>
    <w:p>
      <w:r>
        <w:rPr>
          <w:b/>
        </w:rPr>
        <w:t>E. 5</w:t>
      </w:r>
    </w:p>
    <w:p>
      <w:r>
        <w:t>En l’occurrence, le chantier initial pour lequel la recourante sollicite des indemnités pour intempéries, portant sur la construction de deux villas, a déjà fait l’objet d’une telle demande en janvier 2021, laquelle a reçu une suite favorable de la part de l’intimée. Dans cette première demande, la recourante a indiqué que ledit chantier, qui avait débuté le 4 janvier 2021, devait durer huitante jours, ce qu’elle ne conteste pas. Dans ses demandes d’indemnités pour les mois de décembre 2021 et janvier 2022 objets de la présente procédure, la recourante se prévaut de plusieurs devis datés des mois d’octobre et novembre 2021 contre-signés par le maître de l’ouvrage portant sur des travaux complémentaires en lien avec des aménagements extérieurs. Elle soutient que ces travaux complémentaires doivent être considérés indépendamment du chantier initial, ce qui lui ouvrirait un droit à des indemnités pour cause d’intempéries pour ces seuls travaux. On ne saurait suivre le raisonnement de la recourante. Il ressort des photographies de l’avancement des travaux au dossier, mais surtout du procès-verbal n°36.22 de la séance de chantier du 28 février 2022 qu’à cette date, les travaux de construction des villas n’étaient pas achevés, la pose de l’installation électrique intérieure et extérieure, des installations sanitaires, des cuisines et des portes n’étant pas terminée. Ainsi, même si le maître de l’ouvrage a confié des travaux complémentaires à la recourante en lien avec des aménagements extérieurs, on ne saurait considérer que la réalisation de ceux-ci pourrait être séparée du chantier initial. En effet, durant les périodes pour lesquelles des indemnités sont demandées, soit les mois de décembre 2021 et janvier 2022, la recourante a œuvré de manière indifférenciée tant à la réalisation du chantier initial, que des travaux complémentaires, étant précisé que les devis datés des mois d’octobre et novembre 2021</w:t>
      </w:r>
    </w:p>
    <w:p>
      <w:r>
        <w:t>- 7 - contre-signés par le maître de l’ouvrage ne mentionnaient aucune date de début des travaux complémentaires, ni la durée de ceux-ci. Comme précédemment mentionné, le chantier initial qui a débuté en janvier 2021, ne devait durer que huitante jours, la recourante ne peut dès lors pas prétendre à des indemnités pour cause d’intempéries pour les périodes litigieuses, celles-ci dépassant de loin la durée de chantier annoncée à l’intimée en janvier 2021. La première des trois conditions prévues à l’art. 43 al. 1 LACI devant être remplies cumulativement pour la prise en considération des pertes de travail litigieuses faisant défaut, les décisions sur opposition du 18 juillet 2022, confirmant les oppositions de l’autorité intimée au versement d’indemnités pour intempéries à la recourante pour décembre 2021 et janvier 2022 en lien avec le chantier annoncé au [...], n’apparaissent dès lors pas critiquables.</w:t>
      </w:r>
    </w:p>
    <w:p>
      <w:r>
        <w:rPr>
          <w:b/>
        </w:rPr>
        <w:t>E. 6</w:t>
      </w:r>
    </w:p>
    <w:p>
      <w:r>
        <w:t>a) Il résulte de ce qui précède que les recours doivent être rejetés et les décisions attaquées confirmées. b) Il n’y a pas lieu de percevoir de frais judiciaires (art. 61 let. fbis LPGA), ni d’allouer de dépens à la recourante, qui n’obtient pas gain de cause (art. 61 let. g LPGA). Par ces motifs, le juge unique p r o n o n c e : I. Les causes ACH 121/22 et ACH 122/22 sont jointes. II. Les recours sont rejetés.</w:t>
      </w:r>
    </w:p>
    <w:p>
      <w:r>
        <w:t>- 8 - III. Les décisions sur opposition rendues le 18 juillet 2022 par la Direction générale de l’emploi et du marché du travail sont confirmées. IV. Il n’est pas perçu de frais judiciaires, ni alloué de dépens. Le juge unique : Le greffier : Du L'arrêt qui précède est notifié à : - Me Jean-Emmanuel Rossel (pour W.________ Sàrl), - Direction générale de l’emploi et du marché du travail, - Secrétariat d’Etat à l’économie (SECO),</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