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ZQ22.020374 vom 2. September 2022</w:t>
      </w:r>
    </w:p>
    <w:p>
      <w:r>
        <w:t>VD Tribunal cantonal, 2022-09-02, FR</w:t>
      </w:r>
    </w:p>
    <w:p>
      <w:r>
        <w:rPr>
          <w:b/>
        </w:rPr>
        <w:t xml:space="preserve">Quelle: </w:t>
      </w:r>
      <w:r>
        <w:t>https://mcp.opencaselaw.ch/entscheid/vd_gerichte_ZQ22.020374</w:t>
      </w:r>
    </w:p>
    <w:p>
      <w:r>
        <w:t>FR: VD_GERICHTE ZQ22.020374 du 2 septembre 2022</w:t>
      </w:r>
    </w:p>
    <w:p>
      <w:r>
        <w:t>IT: VD_GERICHTE ZQ22.020374 del 2 settembre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d’assurance-chômage (art. 1 al. 1 de la loi fédérale du 25 juin 1982 sur l’assurance-chômage obligatoire et l’indemnité en cas d’insolvabilité [LACI ; RS 837.0]). Les décisions sur opposition et celles contre lesquelles la voie de l’opposition n’est pas ouverte peuvent faire l’objet d’un recours auprès du tribunal des assurances compétent (art. 56 al. 1 LPGA ; 100 al. 3 LACI et 128 al. 2 de l’ordonnance fédérale du 31 août 1983 sur l’assurance-chômage obligatoire et l’indemnité en cas d’insolvabilité [OACI ; RS 837.02]),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le litige porte sur le bien-fondé de la suspension du droit à l’indemnité de chômage du recourant pour une durée de six jours dès le 1er septembre 2021 au motif de recherches d’emploi insuffisantes s’agissant du mois d’août 2021. En revanche, les conclusions du recourant portant sur les cinq mois ayant précédé le dépôt de son recours et au cours desquels il n’aurait pas perçu d’indemnités de chômage sont irrecevables, dans la mesure où elles outrepassent l’objet de la contestation défini par la décision attaquée. La présente procédure n’est en effet pas le lieu pour examiner les autres sanctions qui ont été prononcées à l’égard du recourant et la décision d’inaptitude au placement dont il a fait l’objet.</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- 6 - b) Le non-respect des devoirs prévus à l’art. 17 LACI peut donner lieu à une suspension du droit à l’indemnité de chômage (art. 30 al. 1 LACI et 45 al. 3 OACI). La sanction est destinée à poser une limite à l’obligation de l’assurance-chômage d’allouer des prestations pour des dommages que l’assuré aurait pu éviter ou réduire en faisant répondre l’assuré, d’une manière appropriée, du préjudice causé à l’assurance- chômage par son comportement fautif (ATF 133 V 89 consid. 6.1.1 et 6.2.2 ;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Ainsi, selon l’art. 30 al. 1 let. c LACI, le droit de l’assuré à l’indemnité est suspendu lorsqu’il est établi que celui-ci ne fait pas tout ce qu’on peut raisonnablement exiger de lui pour trouver un travail convenable. Ce motif de suspension permet de sanctionner non seulement en cas de faute intentionnelle, mais aussi en cas de négligence, même légère (Rubin, op. cit., n° 15 ad art. 30 LACI). c)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w:t>
      </w:r>
    </w:p>
    <w:p>
      <w:r>
        <w:t>- 7 - peut cependant pas s’en tenir de manière schématique à une limite purement quantitative et il faut examiner la qualité des démarches de l’assuré au regard des circonstances concrètes (ATF 139 V 524 consid. 2.1.4 ; TF 8C_463/2018 du 14 mars 2019 consid. 3).</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5</w:t>
      </w:r>
    </w:p>
    <w:p>
      <w:r>
        <w:t>a) En l’espèce, il y a lieu de constater que les recherches d’emploi effectuées par le recourant entre le 1er et le 12 août 2021 – le recourant ayant été considéré comme inapte au placement à compter du 13 août 2021 (cf. décision du 17 septembre 2021 de l’ORP, confirmée sur opposition le 10 novembre 2021 par l’intimé) – n’étaient pas satisfaisantes sur le plan quantitatif.</w:t>
      </w:r>
    </w:p>
    <w:p>
      <w:r>
        <w:t>- 8 - En effet, il ressort du formulaire de preuves des recherches d’emploi pour le mois d’août 2021 et des explications du recourant que celui-ci avait effectué neuf recherches d’emploi au cours du mois d’août 2021, respectivement trois recherches entre le 1er et le 12 août 2021 – pour autant que l’on puisse considérer les indications temporelles données par le recourant sur ledit formulaire comme étant fiables, celui-ci ayant mentionné plus de dates que de postulations effectuées. Or la conseillère en placement avait constamment demandé au recourant d’effectuer trois à quatre recherches par semaine au minimum (cf. procès-verbaux des entretiens de conseil des 6 octobre 2020 et 11 février, 19 mars et 4 mai 2021). Contrairement à ce que soutient le recourant, il n’y a pas lieu de tenir compte de la période au cours de laquelle il était sous certificat médical, cette période étant pour l’essentiel postérieure à la période litigieuse, étant au surplus précisé que le recourant a, selon les informations figurant sur le formulaire susmentionné, effectué des démarches durant cette période. Il convient également de relever, même si cela n’est pas pertinent pour qualifier en l’occurrence le comportement du recourant, que celui-ci a, au cours du mois d’août 2021, effectué une partie de ses démarches dans le secteur de la vente et de l’hôtellerie-restauration, alors même que sa conseillère en placement l’avait rendu expressément attentif au fait qu’il n’avait aucune chance de décrocher un emploi au vu de son niveau de français (voir à cet égard le procès-verbal de l’entretien de conseil du 5 juillet 2021). A cela s’ajoute que plusieurs entreprises contactées l’avaient déjà été récemment (voir à cet égard les preuves des recherches personnelles effectuées en vue de trouver un emploi du mois d’avril 2021 [Q.________ ; P.________]). b) Au final, il y a lieu de constater que l’autorité intimée n’a pas violé le droit fédéral en considérant que le recourant n’a pas fourni, entre le 1er et le 12 août 2021, tous les efforts que l'on pouvait raisonnablement exiger de lui pour abréger le chômage au sens de l'art. 17 al. 1 LACI et en décidant de sanctionner son comportement.</w:t>
      </w:r>
    </w:p>
    <w:p>
      <w:r>
        <w:t>- 9 -</w:t>
      </w:r>
    </w:p>
    <w:p>
      <w:r>
        <w:rPr>
          <w:b/>
        </w:rPr>
        <w:t>E. 6</w:t>
      </w:r>
    </w:p>
    <w:p>
      <w:r>
        <w:t>La sanction étant justifiée dans son principe, il reste à en examiner la quotité. a/aa)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Selon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bb) En tant qu’autorité de surveillance, le Secrétariat d’Etat à l’économie (SECO) a adopté un barème (indicatif) à l’intention des organes d’exécution (Bulletin LACI IC). S’agissant du cas des recherches insuffisantes pendant la période de contrôle, la faute doit être considérée comme étant légère et la sanction varie entre trois et neuf jours pour les deux premiers manquements. En revanche, dès la troisième violation, la faute peut être qualifiée de légère ou moyenne et la suspension est comprise entre dix et dix-neuf jours (Bulletin LACI IC, D79, ch. 1C). Un tel barème constitue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w:t>
      </w:r>
    </w:p>
    <w:p>
      <w:r>
        <w:t>- 10 - cc)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l’occurrence, il y a lieu de constater que l’autorité intimée n’a pas abusé de son pouvoir d’appréciation en qualifiant la faute de moyenne, eu égard aux nombreux antécédents du recourant, et en fixant la durée de la suspension à six jours, compte tenu de l’inaptitude au placement constatée à partir du 13 août 2021. Il a en effet correctement tenu compte de l'ensemble des circonstances du cas d'espèce ainsi que de la nature de la faute du recourant, dans la mesure où ce dernier avait déjà été préalablement sanctionné à diverses reprises, soit pour abandon d’une mesure du marché du travail au mois de janvier 2021 (cf. décision du 17 février 2021 de l’ORP), pour absence de recherches d’emploi pour les mois de février et mars 2021 (cf. deux décisions du 3 juin 2021 de l’ORP) et pour insuffisance de recherches d’emploi s’agissant des mois de juin et juillet 2021 (cf. deux décisions du 17 août 2021 de l’ORP).</w:t>
      </w:r>
    </w:p>
    <w:p>
      <w:r>
        <w:rPr>
          <w:b/>
        </w:rPr>
        <w:t>E. 7</w:t>
      </w:r>
    </w:p>
    <w:p>
      <w:r>
        <w:t>a) En définitive, le recours doit être rejeté et, partant,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- 11 - Par ces motifs, le juge unique p r o n o n c e : I. Le recours est rejeté dans la mesure où il est recevable. II. La décision sur opposition rendue le 12 avril 2022 par le Service de l'emploi, Instance juridique chômage, est confirmée. III. Il n’est pas perçu de frais de justice ni alloué d’indemnité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