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ZQ22.009554 vom 20. Mai 2022</w:t>
      </w:r>
    </w:p>
    <w:p>
      <w:r>
        <w:t>VD Tribunal cantonal, 2022-05-20, FR</w:t>
      </w:r>
    </w:p>
    <w:p>
      <w:r>
        <w:rPr>
          <w:b/>
        </w:rPr>
        <w:t xml:space="preserve">Quelle: </w:t>
      </w:r>
      <w:r>
        <w:t>https://mcp.opencaselaw.ch/entscheid/vd_gerichte_ZQ22.009554</w:t>
      </w:r>
    </w:p>
    <w:p>
      <w:r>
        <w:t>FR: VD_GERICHTE ZQ22.009554 du 20 mai 2022</w:t>
      </w:r>
    </w:p>
    <w:p>
      <w:r>
        <w:t>IT: VD_GERICHTE ZQ22.009554 del 20 maggio 2022</w:t>
      </w:r>
    </w:p>
    <w:p>
      <w:pPr>
        <w:pStyle w:val="Heading2"/>
      </w:pPr>
      <w:r>
        <w:t>Erwägungen</w:t>
      </w:r>
    </w:p>
    <w:p>
      <w:r>
        <w:rPr>
          <w:b/>
        </w:rPr>
        <w:t>E. 28</w:t>
      </w:r>
    </w:p>
    <w:p>
      <w:r>
        <w:t>octobre 2021, que le recourant a remis tardivement le formulaire de recherches d’emploi afférent au mois de septembre 2021. d) Le recourant soutient avoir montré ce formulaire à son conseiller ORP en date du 21 septembre 2021, lequel lui aurait dit « de les reprendre ». Le recourant n’apporte toutefois aucune preuve qu’il a remis le formulaire de recherches d’emploi pour le mois de septembre 2021 à l’ORP dans le délai échéant le 5 octobre 2021 (soit un mardi) conformément à l’art. 26 al. 2 OACI. L’éventuelle remise du formulaire à la date du 21 septembre 2021 ne saurait quoi qu’il en soit pas prise en compte, car prématurée compte tenu de l’exigence minimale de deux à trois recherches d’emploi par semaine (cf. procès-verbal d’entretien du 7 septembre 2021).</w:t>
      </w:r>
    </w:p>
    <w:p>
      <w:r>
        <w:t>- 9 - Conformément à la jurisprudence indiquée ci-dessus (consid. 3e), le recourant doit supporter les conséquences de son manquement, respectivement de son manque de diligence dans la remise du formulaire de recherches d’emploi. A cet égard, on doit observer que le recourant n’a pas pris toutes les précautions utiles, notamment en ne s’inscrivant pas au « Job-room », soit la plateforme permettant la transmission électronique du formulaire (cf. procès-verbal d’entretien du 21 septembre 2021). Il convient encore de rappeler que, sous la rubrique « Remarques » des formulaires « preuves des recherches personnelles effectuées en vue de trouver un emploi », il est clairement indiqué que « [l]es recherches d’emploi déposées après le 5e jour du mois suivant ne peuvent plus être prises en considération, sauf en cas d’excuses valables », de sorte qu’il appartient en définitive aux assurés de prendre les mesures nécessaires afin de sauvegarder leurs droits. Enfin, il ne ressort du dossier aucune autre circonstance qui permettrait de retenir une excuse valable au retard du recourant au sens des art. 26 al. 2 OACI et 41 LPGA et ainsi de renoncer à une sanction. A la lumière de ce qui précède, le recourant n’a pas été en mesure d’établir qu’il avait remis en temps utile les justificatifs de recherches d’emploi pour le mois de septembre 2021. Le recourant a ainsi commis une faute qui doit être sanctionnée par une suspension dans l’exercice de son droit à l’indemnité de chômage. e) Les difficultés de la langue française également invoquées par le recourant ne sont pas rendues vraisemblables ; ses écrits ne permettent pas de constater une difficulté telle en langue française qu’elle l’empêcherait de remplir ses obligations et aucun élément au dossier n’en fait d’ailleurs état, le conseiller ORP relevant simplement que le recourant a un fort accent. Au contraire, il ressort du CV transmis par le recourant que ce dernier a une très bonne maîtrise de la langue française.</w:t>
      </w:r>
    </w:p>
    <w:p>
      <w:r>
        <w:t>- 10 - f) Au vu de l’ensemble des éléments qui précèdent, c’est à juste titre que l’intimé a confirmé les suspensions du droit du recourant à l’indemnité de chômage prononcées par l’ORP. 6. Les suspensions étant justifiées dans leur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D79 décision d’un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b) En cas d’absence de recherches d’emploi pendant le délai de congé, ce par quoi il faut également comprendre, en l’absence de contrat de travail, les mois écoulés avant l’inscription au chômage, le barème prévoit une suspension de quatre à six jours pendant un délai de congé d’un mois (faute légère), de huit à douze jours pendant un délai de congé de deux mois (faute légère) et de douze à dix-huit jours pendant un</w:t>
      </w:r>
    </w:p>
    <w:p>
      <w:r>
        <w:t>- 11 - délai de congé de trois mois et plus (faute légère à moyenne) (LACI IC, D79, ch. 1B). c) S’agissant de l’absence de recherches d’emploi, respectivement de recherches d’emploi remises tardivement, le barème du SECO prévoit une suspension de cinq à neuf jours la première fois et de dix à dix-neuf jours la deuxième fois. 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e) En qualifiant les fautes du recourant de légères et en retenant, d’une part, une durée de suspension de douze jours pour manquement de recherches d’emploi au cours de la période précédant le droit à l’indemnité de chômage et, d’autre part, une durée de cinq jours pour dépôt tardif de ses recherches d’emploi afférentes au mois de septembre 2021, l’intimé n’a pas abusé de son pouvoir d’appréciation et a appliqué les sanctions minimales prévues dans ces cas. C’est le lieu de rappeler que certains facteurs ne jouent en principe aucun rôle dans l’évaluation de la gravité de la faute, comme d’éventuels problèmes financiers rencontrés par l’assuré (Rubin, op. cit. n° 109 ad art. 30 LACI ; avec la référence à l’arrêt TFA C 21/05 du 26 septembre 2005 consid. 6). À cet égard, la situation difficile que le recourant a traversée, soit en particulier sa situation de logement et ses difficultés financières, ne sauraient avoir une quelconque incidence sous l’angle de la quotité des sanctions.</w:t>
      </w:r>
    </w:p>
    <w:p>
      <w:r>
        <w:t>- 12 - Les quotités des suspensions ne prêtent en définitive pas le flanc à la critique. 7. a) Il ressort des considérants qui précèdent que le recours doit être rejeté et les décisions sur opposition attaquées confirmées. b) Il n’y a pas lieu de percevoir de frais judiciaires, la loi spéciale, en l’occurrence la LACI, ne le prévoyant pas (art. 61 let. fbis LPGA), ni d’allouer de dépens à la partie recourante, qui n’obtient pas gain de cause et a procédé sans mandataire qualifié (art. 61 let. g LPGA ; ATF 127 V 205 consid. 4b). Par ces motifs, la juge unique p r o n o n c e : I. Le recours est rejeté, dans la mesure où il est recevable. II. Les décisions sur opposition rendues le 31 janvier 2022 par le Service de l’emploi, Instance juridique chômage, sont confirmées. III. Il n’est pas perçu de frais judiciaires, ni alloué de dépens. La juge unique : La greffière : Du L'arrêt qui précède est notifié à : - U.________, par avis dans la FAO, - Service de l’emploi, Instance juridique chômage,</w:t>
      </w:r>
    </w:p>
    <w:p>
      <w:r>
        <w:t>- 13 - - Secrétariat de l’Etat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