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ZQ22.006876 vom 10. August 2023</w:t>
      </w:r>
    </w:p>
    <w:p>
      <w:r>
        <w:t>VD Tribunal cantonal, 2023-08-10, FR</w:t>
      </w:r>
    </w:p>
    <w:p>
      <w:r>
        <w:rPr>
          <w:b/>
        </w:rPr>
        <w:t xml:space="preserve">Quelle: </w:t>
      </w:r>
      <w:r>
        <w:t>https://mcp.opencaselaw.ch/entscheid/vd_gerichte_ZQ22.006876</w:t>
      </w:r>
    </w:p>
    <w:p>
      <w:r>
        <w:t>FR: VD_GERICHTE ZQ22.006876 du 10 août 2023</w:t>
      </w:r>
    </w:p>
    <w:p>
      <w:r>
        <w:t>IT: VD_GERICHTE ZQ22.006876 del 10 agosto 2023</w:t>
      </w:r>
    </w:p>
    <w:p>
      <w:pPr>
        <w:pStyle w:val="Heading2"/>
      </w:pPr>
      <w:r>
        <w:t>Erwägungen</w:t>
      </w:r>
    </w:p>
    <w:p>
      <w:r>
        <w:rPr>
          <w:b/>
        </w:rPr>
        <w:t>E. 8</w:t>
      </w:r>
    </w:p>
    <w:p>
      <w:r>
        <w:t>a) Il résulte de ce qui précède que le recours, mal fondé, doit être rejeté dans la mesure de sa recevabilité, et la décision sur opposition déférée confirmée. b) Il n’y a pas lieu de percevoir de frais judiciaires, la loi spéciale ne le prévoyant pas (art. 61 let. f bis LPGA), ni d’allouer de dépens, la partie recourante n’obtenant pas gain de cause et ayant procédé sans mandataire qualifié (art. 61 let. g LPGA a contrario ; ATF 127 V 205 consid. 4b). Par ces motifs, la juge unique p r o n o n c e : I. Le recours est rejeté, dans la mesure de sa recevabilité. II. La décision sur opposition rendue le 26 novembre 2021 par la Direction générale de l’emploi et du marché du travail, Direction de l’autorité cantonale de l’emploi, est confirmée. III. Il n’est pas perçu de frais judiciaires, ni alloué de dépens. La juge unique : La greffière :</w:t>
      </w:r>
    </w:p>
    <w:p>
      <w:r>
        <w:t>- 25 - Du L'arrêt qui précède est notifié à : - M. P.________, - Direction générale de l’emploi et du marché du travail, Direction de l’autorité cantonale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