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ZQ22.005758 vom 2. Mai 2022</w:t>
      </w:r>
    </w:p>
    <w:p>
      <w:r>
        <w:t>VD Tribunal cantonal, 2022-05-02, FR</w:t>
      </w:r>
    </w:p>
    <w:p>
      <w:r>
        <w:rPr>
          <w:b/>
        </w:rPr>
        <w:t xml:space="preserve">Quelle: </w:t>
      </w:r>
      <w:r>
        <w:t>https://mcp.opencaselaw.ch/entscheid/vd_gerichte_ZQ22.005758</w:t>
      </w:r>
    </w:p>
    <w:p>
      <w:r>
        <w:t>FR: VD_GERICHTE ZQ22.005758 du 2 mai 2022</w:t>
      </w:r>
    </w:p>
    <w:p>
      <w:r>
        <w:t>IT: VD_GERICHTE ZQ22.005758 del 2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- 4 -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la recevabilité de l’opposition du 19 octobre 2021 déposée à l’encontre d’une décision du 19 août 2021, singulièrement sur la question de savoir si celle-ci a été déposée en temps utile. Les différents griefs de la recourante concernant la question de savoir si la décision du 19 août 2021 était fondée sont irrecevables.</w:t>
      </w:r>
    </w:p>
    <w:p>
      <w:r>
        <w:rPr>
          <w:b/>
        </w:rPr>
        <w:t>E. 3</w:t>
      </w:r>
    </w:p>
    <w:p>
      <w:r>
        <w:t>a) La recourante se plaint implicitement d’un déni de justice en faisant valoir que la Caisse intimée a trop tardé à rendre sa décision sur opposition. b)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w:t>
      </w:r>
    </w:p>
    <w:p>
      <w:r>
        <w:t>- 5 - dans un délai que la nature de l'affaire ainsi que toutes les autres circonstances font apparaître comme raisonnable (ATF 130 I 312 consid. 5.1 et les références citées ; TF 9C_426/2011 du 14 décembre 2011 consid. 3.1). Selon l’art. 56 al. 2 LPGA, le recours peut aussi être formé lorsque l’assureur, malgré la demande de l’intéressé, ne rend pas de décision ou de décision sur opposition. La LPGA et la LAVS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 ceux-ci sont inévitables dans une procédure. Une organisation déficiente ou une surcharge structurelle ne peuvent en revanche justifier la lenteur excessive d'une procédure ; il appartient en effet à l'Etat d'organiser ses juridictions de manière à garantir aux citoyens une administration de la justice conforme aux règles (ATF 130 I 312 consid. 5.2 et les références citées ; TF 9C_426/2011 précité consid. 3.2).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les références citées ; TF 9C_426/2011 précité consid. 3.3).</w:t>
      </w:r>
    </w:p>
    <w:p>
      <w:r>
        <w:t>- 6 - En revanche, l’autorité saisie d’un recours pour retard injustifié ne saurait se substituer à l’autorité précédente pour statuer au fond ; elle ne peut qu’inviter l’autorité concernée à statuer à bref délai (ATF 130 V 90). c) En l’occurrence, il y a lieu de constater que la Caisse a rendu sa décision sur opposition le 20 janvier 2022 soit environ 3 mois après que la recourante a fait opposition. Ce délai est tout à fait usuel. De plus, la Caisse intimée a rendu une décision qui est valablement contestée devant la Cour de céans. Ainsi, le temps mis à statuer ne saurait constituer un motif de recours (art. 56 al. 2 LPGA a contrario). Enfin, force est de constater que la recourante n’a, à aucun moment, interpellé la Caisse afin qu’elle fasse diligence et rende une décision, interpellation au demeurant imposée par l’art. 56 al. 2 LPGA. Pour toutes ces raisons, le grief de la recourante tiré du temps mis par l’autorité intimée à statuer sur son opposition tombe à faux.</w:t>
      </w:r>
    </w:p>
    <w:p>
      <w:r>
        <w:rPr>
          <w:b/>
        </w:rPr>
        <w:t>E. 4</w:t>
      </w:r>
    </w:p>
    <w:p>
      <w:r>
        <w:t>a) Selon l'art. 52 al. 1 LPGA, les décisions peuvent être attaquées dans les 30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Aux termes de l'art. 39 al. 1 LPGA, les écrits doivent être remis au plus tard le dernier jour du délai à l'assureur ou, à son adresse, à La Poste suisse ou une représentation diplomatique ou consulaire suisse. Cette disposition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w:t>
      </w:r>
    </w:p>
    <w:p>
      <w:r>
        <w:t>- 7 - réception), mais qu'il ait été remis à la Poste suisse le dernier jour du délai. Dans ce dernier cas, c'est le sceau postal qui permettra de prouver le dépôt de l'envoi avant l'échéance du délai (ATF 145 V 90 consid. 6.1.1). b) S’agissant d’un acte soumis à réception, la décision est considérée comme valablement notifiée au moment où elle entre dans la sphère de puissance de l’assuré et que ce dernier est à même d’en prendre connaissance. Il n’est en revanche pas nécessaire qu’il en ait effectivement pris connaissance (ATF 142 III 599 consid. 2.4.1 ; 117 V 131 consid. 4a ; TF 8C_124/2019 du 23 avril 2019 consid. 9.2). S'agissant plus particulièrement de la notification d'une décision ou d'une communication de l'administration, il convient de relever que, selon la jurisprudence, le fardeau de la preuve incombe en principe à l'autorité qui entend en tirer une conséquence juridique et que la circonstance doit au moins être établie avec le degré de vraisemblance prépondérant exigé en matière d'assurances sociales (ATF 124 V 400 consid. 2b ; 121 V 5 consid. 3b). L'autorité supporte donc les conséquences de l'absence de preuve en ce sens que si la notification ou sa date est contestée et s'il existe effectivement des doutes à cet égard, elle se fondera sur les déclarations du destinataire de l'envoi (ATF 129 I 8 consid. 2.2 ; 124 V 400 consid. 2a).</w:t>
      </w:r>
    </w:p>
    <w:p>
      <w:r>
        <w:rPr>
          <w:b/>
        </w:rPr>
        <w:t>E. 5</w:t>
      </w:r>
    </w:p>
    <w:p>
      <w:r>
        <w:t>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9C_209/2012 du 26 juin 2012 consid. 3.1 ; TFA I 393/01 du 21 novembre 2001). La maladie peut être considérée comme un empêchement non fautif, si elle met la partie recourante ou son</w:t>
      </w:r>
    </w:p>
    <w:p>
      <w:r>
        <w:t>- 8 - représentant légal objectivement ou subjectivement dans l’impossibilité d’agir par soi-même ou de charger une tierce personne d’agir en son nom dans le délai (ATF 119 lI 86 consid. 2 ; 112 V 255 ; TF 8C_898/2009 du 4 décembre 2009 ; TF 8C_767/2008 du 12 janvier 2009 consid. 5.3.1).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w:t>
      </w:r>
    </w:p>
    <w:p>
      <w:r>
        <w:t>- 9 - les conséquences de l'absence de preuves (ATF 139 V 176 consid. 5.2 et les références citées).</w:t>
      </w:r>
    </w:p>
    <w:p>
      <w:r>
        <w:rPr>
          <w:b/>
        </w:rPr>
        <w:t>E. 7</w:t>
      </w:r>
    </w:p>
    <w:p>
      <w:r>
        <w:t>a) En l’espèce, comme on l’a vu (cf. consid. 2b supra), le présent recours porte sur la décision du 20 janvier 2022 de la Caisse intimée déclarant irrecevable l’opposition formée par la recourante à sa décision du 19 août 2021 au motif que celle-ci a été formée après l’échéance du délai de 30 jours prévu à l’art. 52 al. 1 LPGA. Il ressort des pièces au dossier que la décision du 19 août 2021 a été adressée à la recourante par courrier A le jour même. Aux termes de sa décision sur opposition, la Caisse intimée a estimé que le pli était parvenu dans la sphère de puissance de la recourante le lendemain 20 août 2021 et que celle-ci a dès lors disposé d’un délai au mardi 21 septembre 2021 pour déposer son opposition, lundi 20 septembre 2021 étant un jour férié. La recourante ne se détermine pas à cet égard de sorte qu’il y a lieu de confirmer la manière dont la Caisse a calculé le délai dans lequel l’opposition devait être déposée (cf. consid. 4b in fine supra). Dans cette mesure et comme l’a relevé la Caisse, il restait à la recourante encore 18 jours dès son retour de vacances pour valablement s’opposer à la décision litigieuse. Au demeurant, on constate que, quelle qu’ait été la date exacte à laquelle la décision est parvenue dans la sphère de puissance de la recourante, son attitude et ses allégations attestent que celle-ci en a pris connaissance à son retour de vacances le 3 septembre 2021. Or, même en tenant compte de cette dernière date comme point de départ du délai prévu par l’art. 52 al. 1 LPGA, il ne peut qu’être confirmé que l’opposition formée le 19 octobre 2021 est tardive, ce que la recourante ne conteste pas. b) La recourante relève avoir tardé à s’opposer à la décision du 19 août 2021 aux motifs, d’une part, qu’elle se trouvait en vacances entre le 1er août et le 3 septembre 2021 et, d’autre part, qu’elle a rencontré, à son retour, une surcharge de travail qui l’a empêchée de s’occuper de ses tâches administratives.</w:t>
      </w:r>
    </w:p>
    <w:p>
      <w:r>
        <w:t>- 10 - Les empêchements invoqués par la recourante pour justifier de la tardiveté de son recours ne sont pas pertinents. La recourante est en effet partie en vacances alors qu’elle pouvait s’attendre à recevoir une décision de la Caisse intimée. Il lui appartenait dès lors de prendre des mesures aux fins de s’assurer qu’en son absence, il serait donné suite à la décision attendue. Au demeurant, comme relevé ci-dessus, la recourante disposait à son retour de vacances de plusieurs jours pour s’opposer valablement à la décision du 19 août 2021. Enfin, le surmenage invoqué n’empêchait pas l’intéressée de mandater valablement un tiers pour agir pour son compte.</w:t>
      </w:r>
    </w:p>
    <w:p>
      <w:r>
        <w:rPr>
          <w:b/>
        </w:rPr>
        <w:t>E. 8</w:t>
      </w:r>
    </w:p>
    <w:p>
      <w:r>
        <w:t>a) Le recours doit être rejeté. b) Il n’y a pas lieu de percevoir de frais judiciaires (art. 61 let. fbis LPGA), ni d’allouer de dépens à la recourante qui n’obtient pas gain de cause (art. 61 let. g LPGA ; ATF 127 V 205 consid. 4b). Par ces motifs, la juge unique p r o n o n c e : I. Le recours est rejeté. II. La décision sur opposition rendue le 20 janvier 2022 par la Caisse cantonale de chômage, Division juridique, est confirmée. III. Il n’est pas perçu de frais judiciaires, ni alloué de dépens. La juge unique : La greffière :</w:t>
      </w:r>
    </w:p>
    <w:p>
      <w:r>
        <w:t>- 11 - Du L'arrêt qui précède est notifié à : - J.________, - [...],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