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ZQ21.043565 vom 28. Februar 2022</w:t>
      </w:r>
    </w:p>
    <w:p>
      <w:r>
        <w:t>VD Tribunal cantonal, 2022-02-28, FR</w:t>
      </w:r>
    </w:p>
    <w:p>
      <w:r>
        <w:rPr>
          <w:b/>
        </w:rPr>
        <w:t xml:space="preserve">Quelle: </w:t>
      </w:r>
      <w:r>
        <w:t>https://mcp.opencaselaw.ch/entscheid/vd_gerichte_ZQ21.043565</w:t>
      </w:r>
    </w:p>
    <w:p>
      <w:r>
        <w:t>FR: VD_GERICHTE ZQ21.043565 du 28 février 2022</w:t>
      </w:r>
    </w:p>
    <w:p>
      <w:r>
        <w:t>IT: VD_GERICHTE ZQ21.043565 del 28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- 4 - c) Vu la valeur litigieuse inférieure à 30’000 fr. (le montant des AIT versées pour la période allant du 11 mai 2020 au 30 juin 2020 s’élève en effet à 4'550 fr.), la cause relève de la compétence du juge unique (art. 94 al. 1 let. a LPA-VD).</w:t>
      </w:r>
    </w:p>
    <w:p>
      <w:r>
        <w:rPr>
          <w:b/>
        </w:rPr>
        <w:t>E. 2</w:t>
      </w:r>
    </w:p>
    <w:p>
      <w:r>
        <w:t>La décision sur opposition litigieuse a pour seul objet la recevabilité de l’opposition formée par le recourant le 13 juillet 2021 à l’encontre de la décision rendue par l’ORP le 31 mai 2021. Le présent litige porte ainsi uniquement sur la recevabilité de cette opposition. En revanche, le tribunal n'a pas à se prononcer sur le fond du litige.</w:t>
      </w:r>
    </w:p>
    <w:p>
      <w:r>
        <w:rPr>
          <w:b/>
        </w:rPr>
        <w:t>E. 3</w:t>
      </w:r>
    </w:p>
    <w:p>
      <w:r>
        <w:t>a) Conformément à l’art. 52 al. 1 LPGA, les décisions peuvent être attaquées dans les trente jours par voie d'opposition auprès de l'assureur qui les a rendues, à l'exception des décisions d'ordonnancement de la procédure.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w:t>
      </w:r>
    </w:p>
    <w:p>
      <w:r>
        <w:t>- 5 -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5 consid. 3b). Il est en pratique difficile, pour ne pas dire impossible, d'établir la preuve qu'une communication est parvenue à son destinataire en cas d'envoi sous pli simple (voir Jean-Maurice Frésard, Commentaire de la LTF, 2e édition, Berne 2014, n° 29 ad art. 44 LTF).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et les références citées), dont la bonne foi est présumée lorsque ses déclarations sont compréhensibles et suffisamment vraisemblables (ATF 142 III 599 consid. 2 ; Anne-Sylvie Dupont, in Dupont/Moser-Szeless [édit.], Commentaire romand, Loi sur la partie générale des assurances sociales, Bâle 2018, n° 10 ad art. 38 LPGA). La preuve de la notification peut toutefois résulter d'autres indices que des indications postales ou de l'ensemble des circonstances, par exemple d'un échange de correspondance ultérieur ou du comportement du destinataire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 9C_202/2014 &amp; 9C_209/2014 du 11 juillet 2014 consid. 4.2. et les références citées).</w:t>
      </w:r>
    </w:p>
    <w:p>
      <w:r>
        <w:t>- 6 - d) En l'occurrence, le recourant ne s'est prévalu à aucun moment du fait que la décision de l’ORP du 31 mai 2021 ne lui aurait pas été notifiée ou de façon tardive. Sur son site Internet, la Poste indique que, s’agissant d’un courrier « B », il parvient à son destinataire au plus tard le troisième jour ouvrable suivant le jour du dépôt et qu’il n’est pas distribué le samedi. La décision à laquelle le recourant s’est opposé a été rendue en date du lundi 31 mai 2021 et lui a été adressée par courrier « B », de sorte qu'en application des principes qui précèdent, on doit retenir qu'elle lui est parvenue au plus tard le 7 juin 2021 et que le délai d'opposition ouvert à son encontre est arrivé à échéance le 7 juillet 2021. Ainsi, force est de constater qu'en formant opposition le 13 juillet 2021, l'employeur a agi tardivement.</w:t>
      </w:r>
    </w:p>
    <w:p>
      <w:r>
        <w:rPr>
          <w:b/>
        </w:rPr>
        <w:t>E. 4</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w:t>
      </w:r>
    </w:p>
    <w:p>
      <w:r>
        <w:t>- 7 -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rPr>
          <w:b/>
        </w:rPr>
        <w:t>E. 5</w:t>
      </w:r>
    </w:p>
    <w:p>
      <w:r>
        <w:t>En l’espèce, le recourant n’a fourni aucune explication pouvant justifier son retard à former opposition dans le délai, se contentant d’expliquer qu’il était en vacances à l’étranger du 24 juillet au 15 août 2021, soit durant une période postérieure à celle du délai pour former opposition. Cela étant, il y a lieu de considérer que ses explications, outre qu’elles ne sont pas pertinentes, ne laissent pas apparaître de motif d’empêchement permettant de faire application de l’art. 41 LPGA susmentionné et de lui restituer le délai pour agir.</w:t>
      </w:r>
    </w:p>
    <w:p>
      <w:r>
        <w:rPr>
          <w:b/>
        </w:rPr>
        <w:t>E. 6</w:t>
      </w:r>
    </w:p>
    <w:p>
      <w:r>
        <w:t>a) En conclusion, le recours, mal fondé, doit être rejeté et la décision sur opposition attaquée confirmée. b) Il n’y a pas lieu de percevoir de frais judiciaires (art. 61 let. fbis LPGA), ni d’allouer de dépens, dès lors que le recourant n’obtient pas gain de cause et a procédé sans mandataire qualifié (art. 61 let. g LPGA). Par ces motifs, la juge unique p r o n o n c e : I. Le recours est rejeté. II. La décision sur opposition rendue le 30 septembre 2021 est confirmée. III. Il n’est pas perçu de frais judiciaires, ni alloué de dépens.</w:t>
      </w:r>
    </w:p>
    <w:p>
      <w:r>
        <w:t>- 8 - La juge unique : La greffière : Du L'arrêt qui précède est notifié à : - K.________,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