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ZQ21.039528 vom 11. November 2021</w:t>
      </w:r>
    </w:p>
    <w:p>
      <w:r>
        <w:t>VD Tribunal cantonal, 2021-11-11, FR</w:t>
      </w:r>
    </w:p>
    <w:p>
      <w:r>
        <w:rPr>
          <w:b/>
        </w:rPr>
        <w:t xml:space="preserve">Quelle: </w:t>
      </w:r>
      <w:r>
        <w:t>https://mcp.opencaselaw.ch/entscheid/vd_gerichte_ZQ21.039528</w:t>
      </w:r>
    </w:p>
    <w:p>
      <w:r>
        <w:t>FR: VD_GERICHTE ZQ21.039528 du 11 novembre 2021</w:t>
      </w:r>
    </w:p>
    <w:p>
      <w:r>
        <w:t>IT: VD_GERICHTE ZQ21.039528 del 11 novembre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w:t>
      </w:r>
    </w:p>
    <w:p>
      <w:r>
        <w:t>- 5 -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une indemnité en cas d’insolvabilité en raison de la faillite de son employeur pour la période du 1er octobre 2019 au 31 janvier 2020.</w:t>
      </w:r>
    </w:p>
    <w:p>
      <w:r>
        <w:rPr>
          <w:b/>
        </w:rPr>
        <w:t>E. 3</w:t>
      </w:r>
    </w:p>
    <w:p>
      <w:r>
        <w:t>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lorsque une procédure de faillite est engagée contre leur employeur et qu’ils ont, à ce moment-là, des créances de salaire envers lui. b)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c) D’après l’art. 53 al. 1 LACI, lorsque l’employeur a été déclaré en faillite, le travailleur doit présenter sa demande</w:t>
      </w:r>
    </w:p>
    <w:p>
      <w:r>
        <w:t>- 6 - d’indemnisation à la caisse publique compétente à raison du lieu de l’office des poursuites ou des faillites, dans un délai de 60 jours à compter de la date de la publication de la faillite dans la Feuille officielle suisse du commerce.</w:t>
      </w:r>
    </w:p>
    <w:p>
      <w:r>
        <w:rPr>
          <w:b/>
        </w:rPr>
        <w:t>E. 4</w:t>
      </w:r>
    </w:p>
    <w:p>
      <w:r>
        <w:t>a) En vertu de l’art. 55 al. 1, première phrase, LACI, le travailleur est tenu, dans la procédure de faillite ou de saisie, de prendre toutes les mesures propres à sauvegarder son droit envers l’employeur, jusqu’à ce que la caisse l’informe de la subrogation dans ladite procédure. b) Lorsque la faillite est prononcée postérieurement à la dissolution des rapports de travail, l’obligation de diminuer le dommage ancrée à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(TF 8C_956/2012 du 19 août 2013 consid. 3). Il s’agit d’éviter que l’assuré reste inactif et n’entreprenne rien pour récupérer son salaire impayé, en attendant le prononcé de la faillite de son ex-employeur (ATF 114 V 56 consid. 4 ; TF 8C_801/2011 du 11 juin 2012 consid. 6.1). c) Les assurés doivent se comporter comme si l’indemnité en cas d’insolvabilité n’existait pas (TF 8C_66/2013 du 18 novembre 2013 consid. 4.2).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 propre situation avec celle de collègues, etc. (BORIS RUBIN, Commentaire de la loi sur l’assurance-chômage, Zurich 2014, n. 8 ad art. 55 LACI et les références citées). L’assuré doit manifester de manière non équivoque et</w:t>
      </w:r>
    </w:p>
    <w:p>
      <w:r>
        <w:t>- 7 - reconnaissable pour l’employeur qu’il souhaite encaisser sa créance de salaire (RUBIN, op. cit., n. 10 ad art. 55 LACI). d)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TF 8C_66/2013 précité consid. 4.4 ; RUBIN, op. cit., n. 11 ad art. 55 LACI). De même, avant l’apparition du motif de versement de l’indemnité en cas d’insolvabilité (par exemple avant l’ouverture de la faillite), l’employé ne devra pas attendre des mois avant de mettre son employeur en demeure de verser le salaire (cf. à cet égard TF 8C_801/2011 précité consid. 6.2). e)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 dommage au sens de l’art. 55 al. 1 LACI (RUBIN, op. cit., n. 12 ad art. 55 LACI). Cela ne veut cependant pas dire qu’il faille exiger du salarié qu’il introduise sans délai une poursuite contre son ancien employeur (impliquant la notification d’un commandement de payer aux frais de l’assuré). Toutes les possibilités qui permettent à l’assuré de sauvegarder son droit devaient être prises en considération dans ce contexte de sorte</w:t>
      </w:r>
    </w:p>
    <w:p>
      <w:r>
        <w:t>- 8 - que l’on ne saurait exclure d’emblée les solutions de compromis entre l’employeur et les travailleurs (TF C 91/01 du 4 septembre 2001 consid. 1b ; DTA 1999 n. 24 p. 143 consid. 1c).</w:t>
      </w:r>
    </w:p>
    <w:p>
      <w:r>
        <w:rPr>
          <w:b/>
        </w:rPr>
        <w:t>E. 5</w:t>
      </w:r>
    </w:p>
    <w:p>
      <w:r>
        <w:t>a) Il convient tout d’abord de relever, d’une part, que la faillite de l’ancien employeur du recourant a été déclarée le 16 janvier 2020 et publiée à la Feuille officielle suisse du commerce le 27 janvier 2020 et, d’autre part, que le recourant, assujetti au paiement de cotisations, a déposé une demande d’indemnisation auprès de l’intimée le 16 mars 2020. Le cas d’ouverture du droit à l’indemnité en cas d’insolvabilité figurant à l’art. 51 al. 1 let. a LACI est ainsi donné. Il était en outre titulaire de créances salariales envers son ancien employeur et a présenté sa demande dans le délai légal prévu par l’art. 53 al. 1 LACI, ce qui n’est pas contesté. b) En l’occurrence, l’intimée a refusé de reconnaître le droit du recourant à une indemnité pour cause d’insolvabilité en considérant qu’il avait violé son obligation de diminuer son dommage. Il convient par conséquent d’examiner si le recourant était tenu, compte tenu des circonstances, de prendre des mesures propres à sauvegarder ses droits envers son ancien employeur conformément à l’art. 55 al. 1 LACI et, plus généralement, s’il a respecté l’obligation générale qui lui incombait de diminuer le dommage. c) Il n’est pas contesté que le recourant n’a entrepris aucune démarche écrite auprès de son employeur afin de lui réclamer le paiement des salaires qui lui étaient dus à compter du mois d’octobre 2019. Par courrier du 26 mars 2021, l’employeur a cependant attesté avoir été interpelé à plusieurs reprises oralement par le recourant à ce sujet et explique qu’il avait demandé au recourant de bien vouloir patienter « en vue d’un sursis concordataire » qui permettrait de régulariser les arriérés de salaires, en lui faisant part « des contrats et montants entrants à venir en toute transparence afin que tu continues à me seconder ». Dans la mesure où le recourant n’avait pas été confronté au préalable à des retards dans le versement de son salaire, ainsi que l’a confirmé l’agent de</w:t>
      </w:r>
    </w:p>
    <w:p>
      <w:r>
        <w:t>- 9 - saisie chargé par l’Office des poursuites et faillites du district de [...] de procéder à une retenue de salaire sur les salaires versés au recourant (courriel du 1er avril 2021), il pouvait raisonnablement penser, eu égard notamment aux perspectives de redressement évoquées par son employeur, que les difficultés présentées par ce dernier n’étaient que passagères. A cela s’ajoute qu’il ne s’était écoulé qu’à peine plus de deux mois entre le début du mois de novembre, période au cours de laquelle le salaire d’octobre 2019 aurait dû être versé, et le jour de la faillite, laquelle est intervenue le 16 janvier 2020. d) En définitive, compte tenu des circonstances du cas d’espèce et du fait que la période d’inaction qui peut être reprochée au recourant est inférieure à la limite générale de trois à quatre mois fixée par la doctrine, il y a lieu de constater que le recourant n’a pas enfreint l’obligation générale qui lui incombait de réduire son dommage.</w:t>
      </w:r>
    </w:p>
    <w:p>
      <w:r>
        <w:rPr>
          <w:b/>
        </w:rPr>
        <w:t>E. 6</w:t>
      </w:r>
    </w:p>
    <w:p>
      <w:r>
        <w:t>a) Sur le vu de ce qui précède, il convient d’annuler la décision attaquée et de renvoyer la cause à l’intimée afin qu’elle examine les autres conditions présidant à l’octroi d’une indemnité en cas d’insolvabilité et, le cas échéant, l’étendue de cette indemnité. En effet, c’est à elle qu’il appartient au premier chef d’instruire, conformément au principe inquisitoire qui régit la procédure dans le domaine des assurances sociales selon l’art. 43 al. 1 LPGA. b) Il n’y a pas lieu de percevoir de frais judiciaires (art. 61 let. fbis LPGA), ni d’allouer de dépens, le recourant ayant procédé sans mandataire qualifié (ATF 127 V 205 consid. 4b). Par ces motifs, le juge unique p r o n o n c e :</w:t>
      </w:r>
    </w:p>
    <w:p>
      <w:r>
        <w:t>- 10 - I. Le recours est admis. II. La décision sur opposition rendue le 16 août 2021 par la Caisse cantonale de chômage, Division juridique est annulée, la cause lui étant renvoyée pour instruction et nouvelle décision dans le sens des considérants. III. Il n’est pas perçu de frais, ni alloué de dépens. Le juge unique : Le greffier : Du</w:t>
      </w:r>
    </w:p>
    <w:p>
      <w:r>
        <w:t>- 11 - L'arrêt qui précède est notifié à : - T.________,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