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ZQ21.036730 vom 23. Juni 2022</w:t>
      </w:r>
    </w:p>
    <w:p>
      <w:r>
        <w:t>VD Tribunal cantonal, 2022-06-23, FR</w:t>
      </w:r>
    </w:p>
    <w:p>
      <w:r>
        <w:rPr>
          <w:b/>
        </w:rPr>
        <w:t xml:space="preserve">Quelle: </w:t>
      </w:r>
      <w:r>
        <w:t>https://mcp.opencaselaw.ch/entscheid/vd_gerichte_ZQ21.036730</w:t>
      </w:r>
    </w:p>
    <w:p>
      <w:r>
        <w:t>FR: VD_GERICHTE ZQ21.036730 du 23 juin 2022</w:t>
      </w:r>
    </w:p>
    <w:p>
      <w:r>
        <w:t>IT: VD_GERICHTE ZQ21.036730 del 23 giugno 2022</w:t>
      </w:r>
    </w:p>
    <w:p>
      <w:pPr>
        <w:pStyle w:val="Heading2"/>
      </w:pPr>
      <w:r>
        <w:t>Erwägungen</w:t>
      </w:r>
    </w:p>
    <w:p>
      <w:r>
        <w:rPr>
          <w:b/>
        </w:rPr>
        <w:t>E. 1</w:t>
      </w:r>
    </w:p>
    <w:p>
      <w:r>
        <w:t>LPGA que la nouvelle décision a des effets rétroactifs, soit ex tunc (UELI KIESER, ATSG Kommentar, 3ème édition, Zurich/Bâle/Genève 2015, no 41 ad art. 53 LPGA et la référence).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w:t>
      </w:r>
    </w:p>
    <w:p>
      <w:r>
        <w:rPr>
          <w:b/>
        </w:rPr>
        <w:t>E. 4</w:t>
      </w:r>
    </w:p>
    <w:p>
      <w:r>
        <w:t>a) Le recourant n'a cessé d'affirmer que la reprise d'exploitation du K.________ était le projet de son épouse, que son but à lui était de travailler avec elle une fois qu'elle aurait obtenu son autorisation d'exploiter le restaurant (cf. procès-verbal d'entretien du 19 mars 2018), et que, dans l'intervalle, il comptait trouver un emploi salarié lui permettant de gagner sa vie et d'entretenir ses trois enfants. Il ressort des propres déclarations du recourant qu'il avait l'intention, à terme, de travailler au K.________. Il avait en effet indiqué à son conseiller ORP le 19 mars 2018 qu'il comptait bientôt mettre un terme à son chômage, aussitôt que son épouse aurait obtenu la patente de cafetier-restaurateur. Les éléments au dossier ne permettent toutefois pas de déterminer avec certitude quelles étaient, à ce moment-là, les intentions du recourant au niveau du statut sous lequel il entendait travailler dans l'établissement (salarié de son épouse ou également</w:t>
      </w:r>
    </w:p>
    <w:p>
      <w:r>
        <w:t>- 14 - indépendant). Ce point peut toutefois souffrir de rester en suspens, puisque la question ici litigieuse se limite au point de savoir si, durant la période du 12 janvier au 30 avril 2018, l'assuré était disposé à accepter une activité salariée ou une mesure du marché du travail, et suffisamment disponible pour le faire, au sens de l'art. 15 LACI. On rappellera à cet égard que, selon la jurisprudence, le fait d'envisager exercer une activité indépendante ne conduit pas de facto à une disponibilité trop restreinte pour être compatible avec les exigences de l'aptitude au placement et que ce n'est que lorsque l'assuré ne peut plus ou ne désire plus, du fait de son projet et de sa préparation, offrir à un employeur toute la disponibilité normalement exigible, qu'il doit être déclaré inapte au placement (cf. consid. 3b supra). Or, comme le fait valoir le recourant, le dossier ne contient aucun élément concret qui permettrait de rendre vraisemblable qu'au moment où il a repris son suivi à l'ORP, le 12 janvier 2018, il était impliqué dans des démarches visant à se mettre personnellement à son compte et qu'il avait de ce fait perdu sa disposition et sa disponibilité à accepter un travail convenable et à participer à des mesures d'intégration, comme l'exige l'art. 15 LACI. Bien au contraire, à peine réinscrit auprès de l'ORP, il a été assigné à une mesure de coaching « Plateforme Autonomie Plus », prévue sur une période de près de trois mois (du 30 janvier au 25 avril 2018) et au taux conséquent de 80% (trois jours entiers et deux matins par semaine). Selon les attestations MMT des 23 février, 23 mars et 25 avril 2018, le recourant a suivi cette mesure avec assiduité et régularité. Il a ainsi démontré durant presque toute la période ici litigieuse qu'il était disposé à prendre part à une mesure d'intégration et suffisamment disponible pour le faire. Les pièces en mains du tribunal ne mettent en évidence aucune circonstance concrète qui permettrait de considérer que tel n'aurait pas été le cas pour la prise d'un emploi salarié. Le recourant a effectué de nombreuses offres d'emploi dans l'activité qu'il avait exercée jusque-là, à savoir aide de cuisine dans des pizzeria-kebabs, établissements dans lesquels il avait concrètement des chances d'être engagé à très court terme, par un nombre suffisamment important d'employeurs potentiels. Il a même effectué des jours d'essai dans le cadre</w:t>
      </w:r>
    </w:p>
    <w:p>
      <w:r>
        <w:t>- 15 - de sa mesure de coaching, du 23 au 25 avril 2018 auprès de [...] (cf. décision de l'ORP du 26 avril 2018). b) La première démarche dans laquelle le recourant a été personnellement impliqué a été la signature, le 10 avril 2018, du bail à loyer commercial, conjointement avec O.________. La question se pose de savoir si, par cet engagement contractuel, le recourant a remis en cause son aptitude au placement. Le recourant a expliqué à ce propos qu'il avait dû se substituer au pied levé à son épouse après que les propriétaires des locaux avaient refusé de s'engager contractuellement avec elle en raison de sa situation financière. Il a produit deux extraits de l'Office des poursuites dont il ressort que son épouse a en effet fait l'objet de procédures de poursuites, ce qui n'était pas son cas. Il a encore précisé que le bail à loyer avait été signé avec effet rétroactif au 1er décembre 2017 au motif que son épouse s'était acquittée de loyers dus par la locataire précédente, afin de s'assurer de pouvoir se voir attribuer le bail dès le mois d'avril 2018. Bien qu'on ne connaisse pas les détails de cet arrangement, les trois récépissés postaux produits par le recourant démontrent que son épouse s'est en effet acquittée, les 21 janvier, 3 mars et 15 mars 2018 de loyers de 1'600 fr. initialement dus par la locataire antérieure, alors que le recourant n'avait pas encore signé le bail à loyer. Au vu de l'ensemble des circonstances du cas d'espèce, on peut considérer comme vraisemblables les explications données par le recourant et admettre que son engagement contractuel a été dicté par des imprévus indépendants de sa volonté, qui l'ont conduit à prendre la place de son épouse elle-même empêchée, pour lui rendre service et lui éviter de perdre l'opportunité qu'elle visait depuis plusieurs mois. Sans autre élément plus tangible allant dans le sens contraire, on peut admettre que cette démarche reste sans incidence sur l'aptitude au placement, dès lors qu'elle n'a pas conduit à une réduction concrète de la disponibilité du recourant et une volonté de se retirer du marché du travail. c) Par la suite, le recourant a accompli d'autres démarches en lien avec l'exploitation du K.________. Il s'est ainsi annoncé le 1er mai 2018</w:t>
      </w:r>
    </w:p>
    <w:p>
      <w:r>
        <w:t>- 16 - à la CCVS comme personne de condition indépendante, avant de faire inscrire au Registre du Commerce du canton du Valais le 27 août 2020 la raison sociale « [...] », dont il était le seul titulaire avec droit de signature individuelle. Il a également admis avoir commencé à travailler dans l'établissement le 1er mai 2018, raison pour laquelle il ne conteste pas la décision entreprise en tant qu'elle porte sur la période courant au-delà du 30 avril 2018. En revanche, contrairement à ce que retient la décision entreprise, ce n'est pas le recourant qui s'est vu octroyer l'autorisation d'exploiter le K.________ dès le 27 avril 2018, mais O.________, lequel a vraisemblablement été sollicité à la suite de l'échec de l'épouse du recourant à ses examens de patente. A ce stade-là, le recourant ne peut plus soutenir qu'il a été contraint de se substituer à son épouse. Si celle-ci souhaitait toujours développer sa propre affaire, elle aurait en effet pu s'inscrire elle-même auprès de la Caisse AVS ou au Registre du commerce, même sans être titulaire du bail à loyer, dans la mesure où il n'existe pas de corrélation entre ces éléments. L'annonce du recourant à la CCVS en qualité d'indépendant représente une démarche formelle permettant de rendre vraisemblable un changement déterminant de circonstances et de définir précisément, sur la base d'éléments concrets, le moment à partir duquel on peut considérer qu'il n'aurait plus été disposé à accepter un emploi salarié et une mesure d'intégration, et qu'il était donc devenu inapte au placement. Ceci s'est d'ailleurs confirmé puisque le recourant a indiqué avoir commencé à travailler au K.________ dès le 1er mai 2018. c) Les arguments développés par l'intimé ne suffisent pas à conduire à une solution différente. L'Instance juridique chômage n'a pas apporté suffisamment d'éléments permettant de rendre vraisemblable que, dès le 12 janvier 2018, le recourant était fermement décidé à entreprendre une activité indépendante, qu'il n'avait de ce fait pas l'intention ou n'était pas à même d'exercer une activité salariée et qu'il n'aurait pas pu être placé comme salarié ou n'aurait pas souhaité offrir à un employeur la disponibilité normalement exigée. Le dossier ne comprend aucun élément tangible qui suffirait à retenir, en application de la</w:t>
      </w:r>
    </w:p>
    <w:p>
      <w:r>
        <w:t>- 17 - jurisprudence, l'existence de préparatifs ou l'exercice d'une activité indépendante déjà avérée qui, par leur importance, leur ampleur ou les engagements qu'ils impliqueraient, permettraient de conclure que le recourant serait indisponible pour l'exercice d'une activité salariée ou la participation d'une mesure de réinsertion au sens de l'art. 15 LACI. Ainsi, contrairement à ce que soutient l'intimé, l'inscription du recourant auprès de la CCVS le 1er mai 2018 ne permet pas de démontrer que l'intéressé avait, d'emblée au moment de sa réinscription le 12 janvier 2018, perdu l'intention et la disponibilité d'accepter un travail convenable. De même, la décision des parties d'attribuer au contrat de bail à loyer signé le 10 avril 2018 un effet rétroactif au 1er décembre 2017, dont on peine d'ailleurs à voir les incidences juridiques concrètes, ne suffit pas à établir, selon l'art. 15 LACI, que le recourant n'était plus disposé à prendre un emploi ou suivre une mesure d'insertion dès le 1er décembre 2017. Retenir le contraire serait dénué de sens, notamment puisque le recourant a suivi une mesure au taux de 80 % durant presque toute la période concernée. Quant au bref procès-verbal d'audition du 17 septembre 2020, il ne fournit pas d'élément décisif. Certes, il y est indiqué que le recourant a affirmé avoir mis en place le projet de reprendre un établissement public en décembre 2017. Cependant, même à admettre que la retranscription des déclarations de l'assuré soit conforme à la réalité de l'époque (selon le procès-verbal, l'assuré aurait déclaré qu'il s'était acquitté des loyers dus par l'ancienne locataire de décembre 2017 à avril 2018, alors que selon les éléments en mains du tribunal, seuls trois loyers ont été acquittés, et par l'épouse de l'assuré), le fait qu'un assuré envisage d'exercer une activité indépendante n'induit pas d'office son inaptitude au placement. Il faut encore pour cela que, dans les faits, sa disponibilité soit restreinte dans une large mesure du fait de ce projet, par exemple par l'ampleur des préparatifs que l'activité indépendante exige, ce qui a en l'occurrence été exclu (cf. consid. 3b et 4a supra). d) En définitive, une appréciation globale de la situation du recourant compte tenu de toutes les circonstances particulières de son cas, telle que l'exige la jurisprudence, ne permet pas d'aboutir à la</w:t>
      </w:r>
    </w:p>
    <w:p>
      <w:r>
        <w:t>- 18 - conclusion qu'il avait pour but, dès sa réinscription au chômage le 12 janvier 2018, de développer une activité indépendante et qu'il n'était plus apte au placement depuis lors. En revanche, on doit admettre que dès le 1er mai 2018, date de son inscription en qualité de personne de condition indépendante auprès de la CCVS et de son début d'activité au K.________, le recourant n'était plus apte au placement. Dès lors que la problématique de l'aptitude au placement s'est posée de manière rétroactive, plus de trois ans après les faits, alors que le recourant avait initialement été reconnu apte au placement puisque mis au bénéfice d'indemnités de chômage, elle s'inscrit dans le cadre d'une révision au sens de l'art. 53 al. 1 LPGA. Les autorités d'application de l'assurance-chômage n'ayant pas été informées des démarches entreprises par le recourant en avril et mai 2018, on peut admettre qu'il s'agit-là de faits nouveaux, communiqués aux autorités compétentes en novembre 2020, qui permettent la révision de la décision initiale informelle d'aptitude au placement au sens de l'art. 53 al. 1 LPGA. Le recourant peut donc valablement être déclaré inapte au placement dès le 1er mai 2018, ce qu'il ne conteste d'ailleurs pas.</w:t>
      </w:r>
    </w:p>
    <w:p>
      <w:r>
        <w:rPr>
          <w:b/>
        </w:rPr>
        <w:t>E. 5</w:t>
      </w:r>
    </w:p>
    <w:p>
      <w:r>
        <w:t>a) Au vu des éléments qui précèdent, il y a lieu d'admettre le recours et de réformer la décision entreprise en ce sens que le recourant est apte au placement durant la période courant du 12 janvier au 30 avril 2018, puis inapte au placement dès le 1er mai 2018.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r>
        <w:t>- 19 - Par ces motifs, la juge unique p r o n o n c e : I. Le recours est admis. II. La décision sur opposition rendue le 25 juin 2021 par le Service de l'Emploi, Instance juridique chômage, est réformée en ce sens que le recourant est déclaré apte au placement du 12 janvier 2018 au 30 avril 2018, puis inapte au placement dès le 1er mai 2018. III. Il n'est pas perçu de frais de justice. IV. Le Service de l'emploi, Instance juridique chômage, versera une indemnité de 1'500 fr. (mille cinq cents francs) au recourant, à titre de dépens. La juge unique : La greffière : Du L'arrêt qui précède est notifié à : - Me Hüsnü Yilmaz (pour le recourant), à Lausanne, - Service de l'emploi, Instance juridique chômage, à Lausanne, - Secrétariat d'Etat à l'économie, à Berne,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