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ZQ21.034996 vom 28. Februar 2022</w:t>
      </w:r>
    </w:p>
    <w:p>
      <w:r>
        <w:t>VD Tribunal cantonal, 2022-02-28, FR</w:t>
      </w:r>
    </w:p>
    <w:p>
      <w:r>
        <w:rPr>
          <w:b/>
        </w:rPr>
        <w:t xml:space="preserve">Quelle: </w:t>
      </w:r>
      <w:r>
        <w:t>https://mcp.opencaselaw.ch/entscheid/vd_gerichte_ZQ21.034996</w:t>
      </w:r>
    </w:p>
    <w:p>
      <w:r>
        <w:t>FR: VD_GERICHTE ZQ21.034996 du 28 février 2022</w:t>
      </w:r>
    </w:p>
    <w:p>
      <w:r>
        <w:t>IT: VD_GERICHTE ZQ21.034996 del 28 febbraio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- 4 -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 était fondé à prononcer deux suspensions du droit à l’indemnité de chômage de la recourante pour une durée de trois jours et de cinq jours, au motif que ses recherches d’emploi durant les mois de novembre et décembre 2020 n’étaient pas quantitativement suffisantes.</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w:t>
      </w:r>
    </w:p>
    <w:p>
      <w:r>
        <w:t>- 5 - répondre l’assuré, d’une manière appropriée, du préjudice causé à l’assurance-chômage par son comportement fautif (ATF 133 V 89 consid. 6.2.2 ; 126 V 520 consid. 4 ; 125 V 97 consid. 6a). Le droit à l’indemnité de chômage a pour corollaire un certain nombre de devoirs, qui découlent de l’obligation générale des assurés de réduire le dommage et d’éviter le chômage (ATF 123 V 88 consid. 4c et les références citées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d) Selon l’art. 30 al. 1 let. c LACI, le droit de l’assuré à l’indemnité est suspendu lorsqu’il est établi que celui-ci ne fait pas tout ce qu’on peut raisonnablement exiger de lui pour trouver un travail convenable. Ce motif de suspension permet de sanctionner non seulement en cas de faute intentionnelle, mais aussi en cas de négligence, même légère (Rubin, op. cit., n° 15 ad art. 30 LACI).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w:t>
      </w:r>
    </w:p>
    <w:p>
      <w:r>
        <w:rPr>
          <w:b/>
        </w:rPr>
        <w:t>E. 4</w:t>
      </w:r>
    </w:p>
    <w:p>
      <w:r>
        <w:t>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w:t>
      </w:r>
    </w:p>
    <w:p>
      <w:r>
        <w:t>- 6 -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c) En vertu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w:t>
      </w:r>
    </w:p>
    <w:p>
      <w:r>
        <w:t>- 7 - Ce devoir de conseil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(TF K 7/06 du 12 janvier 2007 consid. 3.3 et les références citées). Son contenu dépend entièrement de la situation concrète dans laquelle se trouve l’assuré, telle qu’elle est reconnaissable pour l’administration (TF 9C_865/2010 du 8 juin 2011 consid. 5.1 et les références citées). Dans le domaine de l’assurance-chômage plus particulièrement, l’obligation de renseigner les assurés sur leurs droits et obligations incombe aux organes d’exécution tels, notamment, les offices régionaux de placement (art. 76 al. 1 let. c LACI ; art. 22 OACI).</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Il n'existe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w:t>
      </w:r>
    </w:p>
    <w:p>
      <w:r>
        <w:t>- 8 -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w:t>
      </w:r>
    </w:p>
    <w:p>
      <w:r>
        <w:rPr>
          <w:b/>
        </w:rPr>
        <w:t>E. 6</w:t>
      </w:r>
    </w:p>
    <w:p>
      <w:r>
        <w:t>a) Il ressort des pièces au dossier que, durant les mois de novembre et décembre 2020, la recourante a effectué cinq et sept recherches d’emploi. Elle ne conteste pas que la quantité de ses démarches était insuffisante mais reproche à l’organe d’exécution de ne pas l’avoir tenue informée de l’augmentation de son objectif de postulations. La recourante allègue en effet qu’au mois de mars 2020, son conseiller ORP avait diminué son objectif mensuel. Bien qu’aucune pièce au dossier ne la confirme, cette réduction d’objectif paraît vraisemblable dès lors que les formulaires « preuves de recherches personnelles effectuées en vue de trouver un emploi » relatifs aux mois de mars à octobre 2020 font état de cinq à six recherches sans que la recourante n’ait été sanctionnée. En outre, comme le relève l’intimé, une telle diminution s’inscrivait dans le cadre des règles spéciales en lien avec le COVID-19 ressortant des directives édictées par le Secrétariat d’Etat à l’économie (SECO) pour les mois de mars à août 2020. La recourante affirme qu’elle n’a été informée de l’augmentation de son objectif quantitatif de recherches d’emploi qu’au mois de janvier 2021. Le procès-verbal du 6 (sic) novembre 2020 relatif à l’entretien du 9 novembre 2020 mentionne cependant bien un objectif de trois postulations par semaine. La recourante réfute « l’authenticité » de ce document en relevant les décalages de dates y figurant. Elle ne conteste cependant pas avoir participé à un rendez-vous avec son conseiller ORP le 9 novembre 2020. Or, la seule erreur de date figurant sur la retranscription d’un entretien dont l’existence est admise par les parties n’est pas suffisante à attester d’un défaut quant au contenu de cette retranscription. La recourante échoue ainsi à démontrer que son conseiller</w:t>
      </w:r>
    </w:p>
    <w:p>
      <w:r>
        <w:t>- 9 - ORP aurait omis de l’informer que les exigences en matière de recherches d’emploi avaient augmenté dès le mois de septembre 2020. De même, l’argument de la recourante afférant à l’absence de procès-verbal concernant un entretien fixé au 9 septembre 2020 – argument qui vise a minima à faire douter du sérieux de l’ORP dans la tenue de son dossier – tombe à faux. Il ressort en effet du procès-verbal des opérations tenu par l’ORP que cet entretien a été reporté. Cela n’est guère surprenant dès lors que la recourante se trouvait, à cette date, en incapacité de travail pour des raisons médicales. Compte tenu de ce qui précède, il y a lieu de retenir, au stade de la vraisemblance prépondérante applicable en matière d’assurance sociale (cf. consid. 5 supra) que la recourante a bien été informée, lors de l’entretien du 9 novembre 2020 de son objectif de trois recherches d’emploi par semaine. Cela étant, il convient de relever que même à admettre que le conseiller ORP aurait omis d’informer la recourante de l’augmentation des exigences quantitatives relatives aux recherches d’emploi, son obligation de réduire le dommage imposait à l’intéressée d’intensifier d’elle-même ses recherches pour revenir à l’objectif fixé avant les mesures de semi- confinement. En effet, au mois de novembre 2020, les activités de commerce correspondant au domaine professionnel de la recourante avaient repris sans restriction autre que les mesures sanitaires (cf. consid. 3 supra). b) La recourante invoque l’art. 26 al. 3 OACI aux termes duquel l’office compétent contrôle chaque mois les recherches d’emploi de l’assuré. Elle estime ainsi que si l’ORP avait contrôlé immédiatement ses postulations du mois de novembre 2020, il l’aurait informée, dès décembre 2020, du fait que ses recherches d’emploi étaient quantitativement insuffisantes ce qui lui aurait permis d’effectuer suffisamment de postulations au mois de décembre 2020 et d’éviter une deuxième sanction.</w:t>
      </w:r>
    </w:p>
    <w:p>
      <w:r>
        <w:t>- 10 - Si l’art. 26 al. 3 OACI prévoit bien un contrôle chaque mois des recherches d’emploi, il ne prescrit pas d’obligation de contrôle de la part de l’organe d’exécution dans un délai donné. Le contrôle mensuel des recherches vise à concrétiser le respect, par l’assuré, d’une règle élémentaire de comportement et permet que l’assuré soit sanctionné même s’il n’a pas été renseigné précisément sur les conséquences de son inaction (ATF 124 V 225 consid. 5b). Il ne se justifie pas de traiter différemment l’assuré qui fait l’objet de sanctions échelonnées dans le temps – et aggravées – de celui qui se voit infliger plusieurs sanctions rétroactives pour les mêmes comportements. Objectivement et subjectivement, les comportements fautifs sont les mêmes. Ainsi, le fait qu’un assuré n’ait pas été mis en situation de modifier son comportement après avoir pris connaissance d’une première suspension est sans effet quant aux sanctions qui doivent être prononcées (TF 8C_518/2009 du 5 mai 2010 consid. 5). Il découle de ce qui précède que l’absence de réaction, partant d’information ou d’injonction, par le conseiller ORP à la réception du formulaire « preuves de recherches personnelles effectuées en vue de trouver un emploi » relatif au mois de novembre 2020 ne saurait bénéficier à la recourante. c) La recourante se prévaut enfin du comportement irréprochable qu’elle a adopté depuis son entrée à l’assurance-chômage. S’il est exact que la recourante a – à l’exception de la période litigieuse – toujours respecté les exigences qui lui avaient été communiquées, ces circonstances sont insuffisantes à lui permettre d’échapper aux sanctions prononcées à son encontre. En effet, tenir compte de l’attitude d’un assuré afin de déterminer le bien-fondé d’une sanction reviendrait à lui octroyer un délai de grâce, ce qui n’est pas acceptable (ATF 139 V 164 consid. 3.2 ; TF 8C_46/2012 du 8 mai 2012 consid. 4.3 ; TF 8C_834/2010 du 11 mai 2011 consid. 2.5). En dehors du cas de l’absence isolée à un entretien à l’ORP, il n’y a pas de place pour un avertissement, même si le comportement de l’assuré est par ailleurs irréprochable (Rubin, op. cit., n° 17 ad art. 30 LACI).</w:t>
      </w:r>
    </w:p>
    <w:p>
      <w:r>
        <w:t>- 11 -</w:t>
      </w:r>
    </w:p>
    <w:p>
      <w:r>
        <w:rPr>
          <w:b/>
        </w:rPr>
        <w:t>E. 7</w:t>
      </w:r>
    </w:p>
    <w:p>
      <w:r>
        <w:t>Le principe de la suspension étant admis,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En cas de concours de motifs de suspension de même nature mais découlant d’une manifestation unique de volonté, la faute doit être considérée dans son ensemble et une seule suspension du droit à l’indemnité doit être prononcée. Tel est le cas en présence de manquements qui procèdent d’une volonté unique et qui se trouvent dans un rapport étroit de connexité matérielle et temporelle, apparaissant ainsi comme étant l’expression d’un seul et même comportement (TFA C 293/02 du 28 novembre 2003 consid. 6 ; TFA C 412/00 du 25 septembre 2001 consid. 3 ; Rubin, op. cit., n° 20 ad art. 30 LACI). En tant qu’autorité de surveillance, le SECO a adopté un barème (indicatif) à l’intention des organes d’exécution (Bulletin LACI IC).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w:t>
      </w:r>
    </w:p>
    <w:p>
      <w:r>
        <w:t>- 12 - notamment des circonstances personnelles, en particulier celles qui ont trait au comportement de l’intéressé au regard de ses devoirs généraux d’assuré qui fait valoir son droit à des prestations (TF 8C_747/2018 du 20 mars 2019 consid. 4.1 et la référence citée).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c) En l’occurrence, l’intimé a considéré que les manquements reprochés à la recourante concernant la quantité de ses recherches d’emploi pour les mois de novembre et décembre 2020 étaient passibles de sanction pour faute légère (art. 45 al. 3 let. a OACI ; Bulletin LACI IC D 79). Cette appréciation ne prête pas le flanc à la critique. Cela étant, il y a lieu de considérer, au vu du contexte – soit de la continuité des périodes considérées, de l’absence d’entretien au mois de décembre et du fait que les décisions litigieuses ont été rendues simultanément – et de la jurisprudence citée ci-dessus (cf. consid. 7a supra) que la présente situation relève d’une unité d’action justifiant que ne soit prononcée qu’une seule sanction à l’encontre de la recourante. Le droit de la recourante à l’indemnité de chômage doit ainsi être suspendu durant cinq jours à compter du 1er janvier 2021 (art. 45 al. 1 let. b OACI)</w:t>
      </w:r>
    </w:p>
    <w:p>
      <w:r>
        <w:rPr>
          <w:b/>
        </w:rPr>
        <w:t>E. 8</w:t>
      </w:r>
    </w:p>
    <w:p>
      <w:r>
        <w:t>a) En définitive, le recours doit être partiellement admis. La décision sur opposition du 18 juin 2021 relative aux recherches d’emploi du mois de novembre (décision n° 341078782 de l’ORP) doit être annulée, celle relative aux recherches d’emploi du mois de décembre étant confirmée (décision n° 341078783 de l’ORP).</w:t>
      </w:r>
    </w:p>
    <w:p>
      <w:r>
        <w:t>- 13 - b) Il n’y a pas lieu de percevoir de frais judiciaires, la loi spéciale, en l’occurrence la LACI, ne le prévoyant pas (art. 61 let. fbis LPGA), ni d’allouer de dépens, la recourante ayant procédé sans mandataire qualifié (ATF 127 V 205 consid. 4b). Par ces motifs, le juge unique p r o n o n c e : I. Le recours est partiellement admis. II. La décision sur opposition rendue le 18 juin 2021 par le Service de l’emploi, Instance juridique chômage, relative à la décision n° 341078782 de l’Office régional de placement de [...] est annulée. III. La décision sur opposition rendue le 18 juin 2021 par le Service de l’emploi, Instance juridique chômage, relative à la décision n° 341078783 de l’Office régional de placement de [...] suspendant le droit à l’indemnité de chômage de T.________ durant cinq jours à compter du 1er janvier 2021 est confirmée. IV. Il n’est pas perçu de frais judiciaires, ni alloué de dépens. La juge unique : La greffière : Du</w:t>
      </w:r>
    </w:p>
    <w:p>
      <w:r>
        <w:t>- 14 - L'arrêt qui précède est notifié à : - [...] (pour T.________),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