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ZQ21.032582 vom 15. September 2021</w:t>
      </w:r>
    </w:p>
    <w:p>
      <w:r>
        <w:t>VD Tribunal cantonal, 2021-09-15, FR</w:t>
      </w:r>
    </w:p>
    <w:p>
      <w:r>
        <w:rPr>
          <w:b/>
        </w:rPr>
        <w:t xml:space="preserve">Quelle: </w:t>
      </w:r>
      <w:r>
        <w:t>https://mcp.opencaselaw.ch/entscheid/vd_gerichte_ZQ21.032582</w:t>
      </w:r>
    </w:p>
    <w:p>
      <w:r>
        <w:t>FR: VD_GERICHTE ZQ21.032582 du 15 septembre 2021</w:t>
      </w:r>
    </w:p>
    <w:p>
      <w:r>
        <w:t>IT: VD_GERICHTE ZQ21.032582 del 15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- 4 -</w:t>
      </w:r>
    </w:p>
    <w:p>
      <w:r>
        <w:rPr>
          <w:b/>
        </w:rPr>
        <w:t>E. 2</w:t>
      </w:r>
    </w:p>
    <w:p>
      <w:r>
        <w:t>Le litige porte sur la question de savoir si l’intimé était fondé à suspendre le droit aux indemnités de chômage du recourant pour une durée de cinq jours, en raison de l’absence de preuves de recherches d’emploi remises dans le délai légal.</w:t>
      </w:r>
    </w:p>
    <w:p>
      <w:r>
        <w:rPr>
          <w:b/>
        </w:rPr>
        <w:t>E. 3</w:t>
      </w:r>
    </w:p>
    <w:p>
      <w:r>
        <w:t>; TF 8C_365/2016 du 3 mars 2017 consid. 3.2).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w:t>
      </w:r>
    </w:p>
    <w:p>
      <w:r>
        <w:rPr>
          <w:b/>
        </w:rPr>
        <w:t>E. 4</w:t>
      </w:r>
    </w:p>
    <w:p>
      <w:r>
        <w:t>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w:t>
      </w:r>
    </w:p>
    <w:p>
      <w:r>
        <w:rPr>
          <w:b/>
        </w:rPr>
        <w:t>E. 5</w:t>
      </w:r>
    </w:p>
    <w:p>
      <w:r>
        <w:t>a) En l’espèce, l'intimé a constaté n’avoir pas reçu le formulaire de recherches d'emploi du recourant pour le mois de mars 2021 dans le délai légal. Le recourant ne conteste pas avoir été rendu</w:t>
      </w:r>
    </w:p>
    <w:p>
      <w:r>
        <w:t>- 6 - attentif au délai légal prévu à l’art. 26 al. 2 OACI, lequel arrivait en l’occurrence à échéance le 6 avril 2021. Il admet d’ailleurs avoir remis tardivement ses recherches d’emploi, à savoir avec deux jours de retard. L’inadvertance dont se prévaut le recourant pour expliquer ce retard n’est pas une circonstance qui permet de retenir une excuse valable pour renoncer à une sanction. En particulier, il n’invoque pas avoir été empêché d’agir ou des circonstances personnelles particulières qui expliqueraient d’avoir tardé à transmettre le formulaire de recherches d’emploi pour le mois de mars 2021. De même, le fait d’avoir effectivement réalisé des recherches d’emploi en mars 2021 ne change rien au fait que le recourant devait en remettre la preuve au plus tard le cinq du mois suivant la période de contrôle ou le premier jour ouvrable qui suit cette date. Enfin, on constatera avec l’intimé que la preuve des recherches d’emploi transmise par courriel du 2 mars 2021 au conseiller en placement concernait des postulations effectuées en février 2021 (cf. pièce 14 du dossier de l’intimé). C’est donc à juste titre qu’il n’en a pas été tenu compte pour évaluer les recherches d’emploi effectuées en mars 2021. La recherche d’emploi effectuée le 1er septembre 2021 et communiquée à l’ORP, selon la dernière détermination du recourant, est par ailleurs manifestement insuffisante pour lui permettre d’échapper à toute sanction. b) A l’aune de ce qui précède, l'assuré n'a pas été en mesure d'établir qu'il a remis en temps utile les justificatifs de ses recherches d'emploi pour le mois de mars 2021. Il convient donc de constater que la remise des recherches d’emploi à l’ORP est intervenue, sans excuse valable, hors délai selon l’art. 26 al. 2 OACI. Le recourant a ainsi commis une faute qui doit être sanctionnée par une suspension dans l’exercice de son droit à l’indemnité de chômage en raison de l’absence de recherches durant le mois de mars 2021 en vue de trouver un travail convenable (cf. art. 17 al. 1 et 30 al. 1 let. c LACI).</w:t>
      </w:r>
    </w:p>
    <w:p>
      <w:r>
        <w:rPr>
          <w:b/>
        </w:rPr>
        <w:t>E. 6</w:t>
      </w:r>
    </w:p>
    <w:p>
      <w:r>
        <w:t>La suspension étant admise dans son principe, il reste à en examiner la quotité.</w:t>
      </w:r>
    </w:p>
    <w:p>
      <w:r>
        <w:t>- 7 - aa)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w:t>
      </w:r>
    </w:p>
    <w:p>
      <w:r>
        <w:t>- 8 - ab)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l’occurrence, l’intimé retient une faute légère au sens de l’art. 45 al. 3 let. a OACI et prononce une suspension de cinq jours dans l’exercice du droit du recourant à l’indemnité de chômage, correspondant au minimum prévu par les barèmes du SECO dans le cas d’une première remise tardive des recherches d’emploi. Ce faisant, l’intimé ne tient toutefois pas correctement compte de l’ensemble des circonstances du cas d’espèce. En effet, des circonstances particulières, telles qu’un retard de quelques jours seulement dans la remise de recherches d’emploi suffisantes, par un assuré prenant au sérieux ses obligations vis-à-vis de l’assurance-chômage et dont le comportement ne justifie par ailleurs aucun reproche, à tout le moins dans l’année qui a précédé cet incident (cf. DTA 2005 p. 273 consid. 4), peuvent justifier de limiter la sanction à moins de cinq jours, eu égard au principe de proportionnalité (8C_604/2018 du 5 novembre 2018 consid. 4.2 ; 8C_838/2013 du 30 décembre 2013 ; 8C_64/2012 du 26 juin 2012 consid. 3, 8C_2/2012 du 14 juin 2012 consid. 3). Or tel est bien le cas du recourant. On peut en effet constater, en particulier, qu’il a remis régulièrement ses recherches d’emploi en temps utile pendant son chômage qui dure depuis novembre 2018, hormis pour le mois de mars 2021, et qu’il n’a pas commis de faute vis-à-vis de l’assurance-chômage dans l’année qui a précédé le manquement sanctionné. Rien au dossier ne permet par ailleurs de considérer que ses recherches d’emploi pour le mois de mars 2021, ou par le passé, auraient été insuffisantes.</w:t>
      </w:r>
    </w:p>
    <w:p>
      <w:r>
        <w:t>- 9 - Au vu de l’ensemble des circonstances, une sanction de deux jours de suspension paraît suffisante en l’espèce pour sanctionner la faute commise.</w:t>
      </w:r>
    </w:p>
    <w:p>
      <w:r>
        <w:rPr>
          <w:b/>
        </w:rPr>
        <w:t>E. 7</w:t>
      </w:r>
    </w:p>
    <w:p>
      <w:r>
        <w:t>a) En définitive, le recours doit être partiellement admis et la décision sur opposition du 21 juillet 2021 du SDE réformée en ce sens que le recourant est suspendu pour une durée de deux jours dans l’exercice du droit aux indemnités de chômage dès le 1er avril 2021. b) Il n’y a pas lieu de percevoir de frais judiciaires (art. 61 let. f bis LPGA), ni d’allouer de dépens à la partie recourante, qui a procédé sans mandataire qualifié (ATF 127 V 205 consid. 4b). Par ces motifs, le juge unique p r o n o n c e : I. Le recours est partiellement admis. II. La décision sur opposition rendue le 21 juillet 2021 par le Service de l’emploi, Instance juridique chômage, est réformée en ce sens que X.________ est suspendu pour une durée de deux jours dans l’exercice du droit aux indemnités de chômage dès le 1er avril 2021. III. Il n’est pas perçu de frais judiciaires, ni alloué de dépens. Le juge unique : La greffière :</w:t>
      </w:r>
    </w:p>
    <w:p>
      <w:r>
        <w:t>- 10 - Du L'arrêt qui précède est notifié à : -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