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ZQ21.029852 vom 7. Februar 2022</w:t>
      </w:r>
    </w:p>
    <w:p>
      <w:r>
        <w:t>VD Tribunal cantonal, 2022-02-07, FR</w:t>
      </w:r>
    </w:p>
    <w:p>
      <w:r>
        <w:rPr>
          <w:b/>
        </w:rPr>
        <w:t xml:space="preserve">Quelle: </w:t>
      </w:r>
      <w:r>
        <w:t>https://mcp.opencaselaw.ch/entscheid/vd_gerichte_ZQ21.029852</w:t>
      </w:r>
    </w:p>
    <w:p>
      <w:r>
        <w:t>FR: VD_GERICHTE ZQ21.029852 du 7 février 2022</w:t>
      </w:r>
    </w:p>
    <w:p>
      <w:r>
        <w:t>IT: VD_GERICHTE ZQ21.029852 del 7 febbraio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w:t>
      </w:r>
    </w:p>
    <w:p>
      <w:r>
        <w:t>- 5 -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litigieux le point de savoir si l’intimé était fondé à suspendre le droit du recourant à l'indemnité de chômage pour une durée de deux jours, au motif que celui-ci n'avait pas remis en temps utile les justificatifs de recherches d'emploi pour le mois de février 2021.</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w:t>
      </w:r>
    </w:p>
    <w:p>
      <w:r>
        <w:t>- 6 - l’assurance-chômage par son comportement fautif (ATF 133 V 89 consid.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Une suspension du droit à l'indemnité peut être prononcée si les preuves ne sont pas fournies dans le délai de l’art. 26 al. 2 OACI, sans qu'un délai supplémentaire ne doive être imparti (ATF 139 V 164 consid. 3 ; TF 8C_675/2018 du 31 octobre 2019 consid. 2.2) La sanction se justifie dès le premier manquement et cela sans exception (TF 8C_365/2016 du 3 mars 2017 consid. 4.3 et 8C_885/2012 du 2 juillet 2013 consid. 5).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w:t>
      </w:r>
    </w:p>
    <w:p>
      <w:r>
        <w:rPr>
          <w:b/>
        </w:rPr>
        <w:t>E. 3.1</w:t>
      </w:r>
    </w:p>
    <w:p>
      <w:r>
        <w:t>et la référence citée ; Rubin, loc. cit.) ; de même, il est également tenu d’apporter la preuve de recherches suffisantes (ch. B317 Bulletin LACI IC). Dès lors, sans douter de l’énergie investie dans le démarrage de deux nouvelles activités en gain intermédiaire, il reste que le recourant se devait néanmoins, en parallèle, de continuer à satisfaire aux obligations légales qui lui incombaient en tant que demandeur d’emploi. La remise tardive des recherches d’emploi de février 2021 au motif d’une surcharge d’activité – soit la réalisation de deux gains intermédiaires, en sus de la fréquentation d’un cours d’allemand et de charges familiales – ne peut donc qu’être imputée à faute au recourant. Peu importent en outre les conséquences d’un éventuel retard dans d’autres domaines, que ce soit sous la forme d’un simple rappel, d’une mise en demeure ou encore d’intérêts moratoires (cf. mémoire de recours du 11 juillet 2021 p. 1). Seules sont en effet pertinentes, en l’espèce, les dispositions applicables en matière d’assurance-chômage. Or</w:t>
      </w:r>
    </w:p>
    <w:p>
      <w:r>
        <w:t>- 8 - le législateur a précisément estimé que le régime des sanctions de la LACI ne pouvait pas s'harmoniser avec la LPGA et, en particulier, avec les art. 21 al. 4 et 43 al. 3 LPGA qui prévoient tous deux une procédure de mise en demeure. Par conséquent, la suspension du droit à l'indemnité est exclusivement soumise aux dispositions spécifiques de l'assurance- chômage, en particulier l'art. 30 LACI et les dispositions d'exécution adoptées par le Conseil fédéral (ATF 139 V 164 consid. 3.2). Parmi celles-ci figure notamment l’art. 26 al. 2 OACI, permettant de sanctionner la remise tardive de recherches d’emploi sans délai supplémentaire ou avertissement préalable (cf. consid.3b supra ; ATF 124 V 225 consid. 5b ; voir également ch. D3 Bulletin LACI IC). Au surplus, il y a lieu de souligner que la ponctualité passée du recourant ne saurait être déterminante dans le présent contexte, en tant qu’elle ne laisse pas présumer de l’absence d’omission future (TF 8C_46/2012 du 8 mai 2012 consd. 4.3). A l’aune de ce qui précède, il convient donc de retenir que la remise des recherches d’emploi à l’ORP pour le mois de février 2021 est intervenue, sans excuse valable, après l’échéance du délai prévu à l’art. 26 al. 2 OACI. Il s’ensuit qu’une suspension est justifiée.</w:t>
      </w:r>
    </w:p>
    <w:p>
      <w:r>
        <w:rPr>
          <w:b/>
        </w:rPr>
        <w:t>E. 4</w:t>
      </w:r>
    </w:p>
    <w:p>
      <w:r>
        <w:t>Aux termes de la décision litigieuse (p. 2), l’intimé a retenu que le recourant avait remis le formulaire de recherches d’emploi du mois de février 2021 en date du vendredi 12 mars 2021, soit après l’échéance – au vendredi 5 mars 2021 – du délai prévu par l’art. 26 al. 2 OACI.</w:t>
      </w:r>
    </w:p>
    <w:p>
      <w:r>
        <w:t>- 7 - Le recourant reconnaît avoir remis ses justificatifs avec un retard équivalant à cinq jours ouvrés. A sa décharge, l’intéressé fait toutefois valoir qu’il a simultanément débuté deux emplois à temps partiel au début de l’année 2021, en gain intermédiaire, qu’il suivait par ailleurs des cours d’allemand à la même période et qu’à cela s’ajoutaient ses charges de père de famille (cf. opposition du 16 mars 2021, mémoire de recours du 11 juillet 2021 p. 1 et réplique du 5 septembre 2021 p. 2). Quand bien même ces éléments illustrent les multiples tâches assumées par le recourant lors de la période litigieuse, de telles circonstances ne dispensaient toutefois pas l’intéressé de remettre en temps voulu ses recherches d’emploi pour le mois de février 2021. En effet, tant que le chômage n'a pas pris fin, l'obligation de rechercher un emploi convenable – et, corrélativement, d’en apporter la preuve à l’autorité compétente – subsiste (voir dans ce sens Boris Rubin, Commentaire de la loi sur l’assurance-chômage, Genève/Zurich/Bâle 2014, n° 18 ad. art. 17 LACI p. 201). En particulier, l’assuré ayant trouvé une activité salariée ou indépendante prise en compte à titre de gain intermédiaire doit, lui aussi, continuer à rechercher un travail convenable mettant fin au chômage et ce même s’il est alors en activité (TF C 16/07 du 22 février 2007 consid.</w:t>
      </w:r>
    </w:p>
    <w:p>
      <w:r>
        <w:rPr>
          <w:b/>
        </w:rPr>
        <w:t>E. 5</w:t>
      </w:r>
    </w:p>
    <w:p>
      <w:r>
        <w:t>La sanction étant confirmée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a adopté un barème (indicatif) à l’intention des organes</w:t>
      </w:r>
    </w:p>
    <w:p>
      <w:r>
        <w:t>- 9 - d’exécution (ch. D79 Bulletin LACI IC).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Dans le contexte de spécifique de l’art. 26 al. 2 OACI, des sanctions inférieures au barème susmentionné peuvent être envisagées dans des situations particulières telles qu’un retard minime, un premier manquement, un comportement jusqu’alors irréprochable et une qualité, respectivement une quantité des recherches suffisantes (TF 8C_604/2018 du 5 novembre 2018 consid. 4.2 ; TF 8C_64/2012 du 26 juin 2012 consid. 3.2). b) En l’espèce, le SDE a ramené de cinq à deux jours la durée de la suspension infligée au recourant, relevant que ce dernier n’avait pas d’antécédents, que ses recherches avaient été produites peu de temps après l’échéance du délai légal et qu’elles apparaissaient par ailleurs suffisantes (cf. décision sur opposition du 15 juin 2021 p. 3). Ce faisant, l’intimé a correctement tenu compte de l’ensemble des circonstances du cas d’espèce et n’a pas abusé pas de son pouvoir d’appréciation. On relèvera, à titre exemplatif, que la jurisprudence a tenu pour fondée une suspension d’un jour prononcée à l’encontre d’un assuré ayant remis ses justificatifs avec un jour de retard (TF 8C_604/2018 du 5 novembre 2018 consid. 4.2). Cela étant, une suspension de deux jours ne contrevient pas au principe de proportionnalité dans le cas particulier, le recourant ayant transmis ses preuves de recherches d’emploi le 12 mars 2021, soit sept jours après l’échéance du délai de l’art. 26 al. 2 OACI.</w:t>
      </w:r>
    </w:p>
    <w:p>
      <w:r>
        <w:t>- 10 - Partant, la suspension litigieuse n’apparaît pas critiquable, ni excessive dans sa quotité. Aussi y-a-t-il lieu de la confirmer.</w:t>
      </w:r>
    </w:p>
    <w:p>
      <w:r>
        <w:rPr>
          <w:b/>
        </w:rPr>
        <w:t>E. 6</w:t>
      </w:r>
    </w:p>
    <w:p>
      <w:r>
        <w:t>a) En définitive, le recours doit être rejeté et la décision sur opposition du 15 juin 2021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déposé le 11 juillet 2021 par Z.________ est rejeté. II. La décision sur opposition rendue le 15 juin 2021 par le Service de l'emploi, Instance juridique chômage, est confirmée. III. Il n’est pas perçu de frais judiciaires, ni alloué de dépens. La juge unique : La greffière : Du L'arrêt qui précède est notifié à : - Z.________, - Service de l'emploi, Instance juridique chômage,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