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ZQ21.019250 vom 30. Juli 2021</w:t>
      </w:r>
    </w:p>
    <w:p>
      <w:r>
        <w:t>VD Tribunal cantonal, 2021-07-30, FR</w:t>
      </w:r>
    </w:p>
    <w:p>
      <w:r>
        <w:rPr>
          <w:b/>
        </w:rPr>
        <w:t xml:space="preserve">Quelle: </w:t>
      </w:r>
      <w:r>
        <w:t>https://mcp.opencaselaw.ch/entscheid/vd_gerichte_ZQ21.019250</w:t>
      </w:r>
    </w:p>
    <w:p>
      <w:r>
        <w:t>FR: VD_GERICHTE ZQ21.019250 du 30 juillet 2021</w:t>
      </w:r>
    </w:p>
    <w:p>
      <w:r>
        <w:t>IT: VD_GERICHTE ZQ21.019250 del 30 luglio 2021</w:t>
      </w:r>
    </w:p>
    <w:p>
      <w:pPr>
        <w:pStyle w:val="Heading2"/>
      </w:pPr>
      <w:r>
        <w:t>Erwägungen</w:t>
      </w:r>
    </w:p>
    <w:p>
      <w:r>
        <w:rPr>
          <w:b/>
        </w:rPr>
        <w:t>E. 24</w:t>
      </w:r>
    </w:p>
    <w:p>
      <w:r>
        <w:t>août et le 25 septembre 2020, à l’exception d’une période de trois jours au maximum. En s’abstenant de toute recherche durant près d’un mois et en n’effectuant que trois postulations à la toute fin de la période, le recourant n’a pas respecté l’obligation de diminuer le dommage qui lui incombait. C’est donc à juste titre que l’intimée a retenu une insuffisance de recherches d’emploi avant l’inscription au chômage et prononcé une suspension du droit à l’indemnité du recourant. 6. La suspension étant justifiée dans son principe, reste à en déterminer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sa qualité d’autorité de surveillance, le SECO a adopté un barème à l’intention des organes d’exécution, publié dans le Bulletin LACI IC.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 citée). S’agissant des assurés ayant effectué un nombre insuffisant de recherches d’emploi durant le délai de congé, le barème prévoit une suspension de trois à quatre jours pendant</w:t>
      </w:r>
    </w:p>
    <w:p>
      <w:r>
        <w:t>- 11 - un délai de congé d’un mois (faute légère), six à huit jours pendant un délai de congé de deux mois (faute légère) et neuf à douze jours pendant un délai de congé de trois mois et plus (faute légère) (Bulletin LACI IC, D79, n° 1.A). En cas d'absence de recherches d'emploi avant l'échéance d'un emploi temporaire limité à trois mois, la durée de suspension est fixée, par analogie, selon le barème des suspensions édicté par le SECO pour un rapport de travail avec un délai de congé de trois mois (ATF 141 V 365 consid. 4.5).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il a été constaté ci-dessus que la période durant laquelle le recourant devait procéder à des recherches d’emploi s’étendait sur trois mois, mais que le manquement reproché au recourant portait uniquement sur le troisième mois, tandis que les recherches produites durant les deux mois précédents ont été jugées suffisantes. En prononçant une suspension de sept jours, l’autorité intimée a appliqué le milieu de l’échelle prévue à l’art. 45 al. 3 let. a OACI pour une faute légère, correspondant également au milieu du barème du SECO en cas d’insuffisance de recherches d’emploi sur une période de deux mois. Cette appréciation ne prête pas le flanc à la critique. Si seul le mois de septembre fait défaut, il s’agit également du mois durant lequel un effort plus important et plus régulier était attendu du recourant, en raison de la proche échéance de son contrat de travail. La sanction tient ainsi compte de manière équilibrée de l’ensemble des circonstances du cas d’espèce.</w:t>
      </w:r>
    </w:p>
    <w:p>
      <w:r>
        <w:t>- 12 - 7. a) En définitive, le recours doit être rejeté et la décision sur opposition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26 mars 2021 par le Service de l'emploi, Instance juridique chômage, est confirmée. III. Il n’est pas perçu de frais judiciaires, ni alloué de dépens. La juge unique : La greffière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w:t>
      </w:r>
    </w:p>
    <w:p>
      <w:r>
        <w:t>- 13 -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