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ZQ21.017815 vom 10. Juni 2021</w:t>
      </w:r>
    </w:p>
    <w:p>
      <w:r>
        <w:t>VD Tribunal cantonal, 2021-06-10, FR</w:t>
      </w:r>
    </w:p>
    <w:p>
      <w:r>
        <w:rPr>
          <w:b/>
        </w:rPr>
        <w:t xml:space="preserve">Quelle: </w:t>
      </w:r>
      <w:r>
        <w:t>https://mcp.opencaselaw.ch/entscheid/vd_gerichte_ZQ21.017815</w:t>
      </w:r>
    </w:p>
    <w:p>
      <w:r>
        <w:t>FR: VD_GERICHTE ZQ21.017815 du 10 juin 2021</w:t>
      </w:r>
    </w:p>
    <w:p>
      <w:r>
        <w:t>IT: VD_GERICHTE ZQ21.017815 del 10 giugno 2021</w:t>
      </w:r>
    </w:p>
    <w:p>
      <w:pPr>
        <w:pStyle w:val="Heading2"/>
      </w:pPr>
      <w:r>
        <w:t>Erwägungen</w:t>
      </w:r>
    </w:p>
    <w:p>
      <w:r>
        <w:rPr>
          <w:b/>
        </w:rPr>
        <w:t>E. 1</w:t>
      </w:r>
    </w:p>
    <w:p>
      <w:r>
        <w:t>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est litigieux le point de savoir si l’intimé était fondé à suspendre pendant cinq jours le droit du recourant à l’indemnité de chômage, au motif que celui-ci avait refusé une mesure.</w:t>
      </w:r>
    </w:p>
    <w:p>
      <w:r>
        <w:rPr>
          <w:b/>
        </w:rPr>
        <w:t>E. 3</w:t>
      </w:r>
    </w:p>
    <w:p>
      <w:r>
        <w:t>a) L’assuré qui fait valoir des prestations d’assurance doit, avec l’assistance de l’office du travail compétent, entreprendre tout ce qu’on peut raisonnablement exiger de lui pour éviter le chômage ou l’abréger (art. 17 al. 1, première phrase, LACI). Il a notamment l’obligation, lorsque l’autorité compétente le lui enjoint, de participer aux mesures relatives au marché du travail propres à améliorer son aptitude au placement (art. 17 al. 3 LACI). Aux termes de l’art. 59 al. 2 LACI, les mesures relatives au marché du travail visent à favoriser l’intégration professionnelle des assurés dont le placement est difficile pour des raisons inhérentes au marché de l’emploi, ces mesures ayant notamment pour but d’améliorer</w:t>
      </w:r>
    </w:p>
    <w:p>
      <w:r>
        <w:t>- 6 -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notamment lorsque l’assuré ne participe pas à une mesure décidée par l’ORP (ATF 125 V 197 consid. 6b ; TF 8C_759/2009 du 17 juin 2010 consid. 2). b) L’injonction de participer à une mesure de marché du travail a lieu sous forme d’assignation, qui est un acte ayant une portée juridique. L’assignation en tant que telle n’est pas sujette à opposition. Seule l’éventuelle décision de suspension de l’indemnité pour non- présentation à une telle mesure peut l’être (TFA C 49/02 du 2 juillet 2002 ; BORIS RUBIN, Commentaire de la loi sur l’assurance-chômage, Genève/Zurich/Bâle 2014, n. 58 ad art. 30 LACI, p. 315). Dans ce cas, la validité de l’assignation est examinée à titre préalable (TFA C 221/03 du 18 décembre 2003 consid. 3.2 ; C 49/02 du 2 juillet 2002 ; CASSO ACH 17/20 – 87/2020 du 23 juin 2020). Le Secrétariat d’Etat à l’économie (SECO) prescrit que l’assignation ne doit pas être notifiée sous forme de décision mais simplement par lettre (Bulletin LACI IC [Indemnité de chômage], ch. B304 et D36). La doctrine précise que l’assignation doit être rédigée de manière à ce que le caractère officiel et obligatoire de l’injonction qu’elle contient ne puisse prêter à confusion, l’organe qui assigne devant être reconnaissable et l’objet de l’assignation devant être suffisamment précis. Dans la pratique, les assignations par « sms » manquent parfois de clarté (RUBIN, op. cit., note de bas de page n. 45, p. 316, ad art. 30 LACI).</w:t>
      </w:r>
    </w:p>
    <w:p>
      <w:r>
        <w:t>- 7 - c) La jurisprudence admet l’existence de motifs valables de ne pas se rendre à un cours assigné au titre d’une mesure de formation, au sens de l’art. 30 al. 1 let. d LACI, lorsque la fréquentation de cette mesure n’est pas réputée convenable, soit notamment lorsque la situation personnelle ou familiale de l’assuré ne lui permet pas de suivre la mesure en question (DTA 1999 n. 9 p. 42, C 92/98 consid. 2a ; TFA C 349/05 du 20 février 2006 consid. 1), les critères posés par l’art. 16 al. 2 LACI s’appliquant par analogie.</w:t>
      </w:r>
    </w:p>
    <w:p>
      <w:r>
        <w:rPr>
          <w:b/>
        </w:rPr>
        <w:t>E. 3.2</w:t>
      </w:r>
    </w:p>
    <w:p>
      <w:r>
        <w:t>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ATF 125 V 193 consid. 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faits allégués ou envisageables, le juge doit, le cas échéant, retenir ceux qui lui paraissent les plus probables (ATF 130 III 321 consid.</w:t>
      </w:r>
    </w:p>
    <w:p>
      <w:r>
        <w:rPr>
          <w:b/>
        </w:rPr>
        <w:t>E. 5</w:t>
      </w:r>
    </w:p>
    <w:p>
      <w:r>
        <w:t>Il est constant – et non contesté – que le recourant ne s’est pas présenté au cours qui lui avait été assigné et qui débutait le 30 novembre 2020. Il est par ailleurs établi que l’assuré a été convoqué au cours litigieux par courriel du 24 novembre 2020 lequel contenait deux</w:t>
      </w:r>
    </w:p>
    <w:p>
      <w:r>
        <w:t>- 8 - documents d’information, qu’il admet avoir reçu (cf. courrier du 6 décembre 2020). a) L’assuré s’oppose toutefois à la suspension de son droit à l’indemnité de chômage pour une durée de cinq jours motif pris qu’il n’a pas pu prendre connaissance du lien pour la séance Zoom® en temps utile. Il explique que ce n’est que le 30 novembre 2020 au soir qu’il a trouvé le courriel en question dans le courrier indésirable (« spam ») de sa boîte mail. Le recourant a produit une capture d’écran attestant ses dires. Il a contacté sa conseillère ORP dès le lendemain, laquelle lui a expliqué qu’il devait prendre contact avec l’organisateur du cours. L’intimé estime, pour sa part, que les arguments avancés par le recourant ne permettent pas d’excuser le manquement qui lui est reproché. En effet, l’assuré était tenu de vérifier systématiquement l’ensemble des courriels qu’il recevait à l’adresse mail qu’il avait fournie à l’ORP y compris ceux se trouvant parmi les mails indésirables. Ainsi, en faisant preuve de toute la diligence requise, il aurait pu prendre connaissance à temps du courriel de l’organisateur du cours afin d’y participer. En l’absence d’un juste motif susceptible d’excuser l’absence de l’assuré le premier jour de la mesure, c’était à bon droit que l’ORP avait prononcé la sanction litigieuse à son encontre ; pour le reste, en prononçant une suspension de cinq jours d’une durée égale au nombre effectif de jours de cours non fréquentés, l’ORP n’avait pas outrepassé son pouvoir d’appréciation. b) Les allégations du recourant plaident pour une négligence fautive de sa part plutôt qu’un refus délibéré de prendre part à la mesure du marché du travail en cause. En tout état de cause, le recourant ne pouvait pas simplement conclure à un report du cours faute d’envoi du lien Zoom®. Au-delà de la question de la consultation des courriers indésirables, c’est finalement son inaction dès le vendredi 27 novembre 2020 qui peut lui être reprochée. Ainsi, par téléphone du 27 novembre 2020, le recourant a eu un entretien de conseil avec sa conseillère ORP dès 13h30 et avait l’opportunité de lui faire part de</w:t>
      </w:r>
    </w:p>
    <w:p>
      <w:r>
        <w:t>- 9 - l’absence d’envoi de lien Zoom® pour un cours qui devait débuter le lundi suivant à 08h30, ce qu’il n’a pas fait. Par ailleurs, il était clairement mentionné dans l’un des documents joints au courriel du 24 novembre 2020 les numéros de téléphone et l’adresse mail du secrétariat de l’organisateur du cours qui était ouvert dès 08h00 le matin, alors que le cours débutait à 08h30. Dans ce contexte, on aurait pu attendre du recourant que le 30 novembre 2020 dès 08h00 il prenne contact avec le secrétariat pour savoir si le cours avait lieu, ce qui lui aurait permis d’obtenir la confirmation que tel était le cas et le renvoi du lien pour le cours en Zoom®. Dès lors, ce manquement justifie le prononcé d’une sanction. La sanction étant justifiée dans son principe, reste encore à en examiner la quotité.</w:t>
      </w:r>
    </w:p>
    <w:p>
      <w:r>
        <w:rPr>
          <w:b/>
        </w:rPr>
        <w:t>E. 6</w:t>
      </w:r>
    </w:p>
    <w:p>
      <w:r>
        <w:t>a) La durée de la suspension est proportionnelle à la faute et ne peut excéder en l’occurrence 60 jours (art. 30 al. 3 LACI). Aux termes de l’art. 45 al. 3 OACI, la durée de la suspension dans l’exercice du droit à l’indemnité est de 1 à 15 jours en cas de faute légère (let. a) ; de 16 à 30 jours en cas de faute de gravité moyenne (let. b) et de 31 à 60 jours en cas de faute grave (let. c). L’autorité dispose à cet égard d’un large pouvoir d’appréciation et le juge n’intervient qu’en cas d’excès ou d’abus de ce pouvoir (ATF 133 V 593 consid. 6 ; 123 V 150 consid. 3b). Le Secrétariat d’Etat à l’économie (SECO) – autorité de surveillance en matière d’exécution de la LACI – a établi un barème de sanctions, lequel prévoit notamment, pour des cours d’une durée inférieure à dix jours, une suspension correspondant au nombre effectif de jours de cours non fréquentés en cas de non-présentation à un cours ou d’abandon de ce cous sans motif valable (Bulletin LACI IC ch. D79). Il résulte de la jurisprudence que la durée de la suspension du droit à l’indemnité de chômage est fixée compte tenu non seulement de la faute, mais également du principe de proportionnalité. La barème adopté par le SECO constitue un instrument précieux pour les organes d’exécution lors de la fixation de la sanction et contribue à une application</w:t>
      </w:r>
    </w:p>
    <w:p>
      <w:r>
        <w:t>- 10 -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8C_194/2013 du 26 septembre 2013 consid. 5.1 ; 8C_73/2013 du 29 août 2013 consid. 5.1). b) En qualifiant la gravité de la faute du recourant de légère et en fixant une durée de suspension de cinq jours, correspondant au demeurant au nombre effectif de jours de cours non fréquentés, l’intimé n’a pas abusé de son pouvoir d’appréciation et a correctement tenu compte de l’ensemble des circonstances du cas d’espèce. Une sanction plus sévère aurait dû être prononcée s’il s’était agi d’un refus délibéré de l’assuré. Partant, la sanction prononcée, conforme à l’art. 45 al. 3 let. a OACI, ne peut qu’être confirmée.</w:t>
      </w:r>
    </w:p>
    <w:p>
      <w:r>
        <w:rPr>
          <w:b/>
        </w:rPr>
        <w:t>E. 7</w:t>
      </w:r>
    </w:p>
    <w:p>
      <w:r>
        <w:t>a) En définitive, le recours, mal fondé, doit être rejeté et la décision sur opposition litigieuse confirmée. b) En vertu de l’art. 61 let. fbis LPGA, entré en vigueur le 1er janvier 2021 et applicable en l’espèce, dans le cadre des litiges en matière de prestations, la procédure est soumise à des frais judiciaires si la loi spéciale le prévoit ; si ce n’est pas le cas, le tribunal peut en mettre à la charge de la partie qui agit de manière téméraire ou fait preuve de légèreté. Compte tenu de l’absence de disposition spéciale dans la LACI à cet égard, il ne sera pas perçu de frais judiciaires. c) Il n’y a, par ailleurs, pas lieu d’allouer des dépens, dès lors que le recourant n’obtient pas gain de cause (art. 61 let. g LPGA et 55 al. 1 LPA-VD).</w:t>
      </w:r>
    </w:p>
    <w:p>
      <w:r>
        <w:t>- 11 - Par ces motifs, la juge unique p r o n o n c e : I. Le recours est rejeté. II. La décision sur opposition rendue le 26 mars 2021 par le Service de l’emploi, Instance juridique chômage, est confirmée. III. Il n’est pas perçu de frais judiciaires, ni alloué de dépens. La juge unique : Le greffier : Du L'arrêt qui précède est notifié à : - A._________, - Service de l'emploi, Instance juridique chômage, - Secrétariat d’Etat à l’économie (SECO),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