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ZQ21.015187 vom 7. September 2021</w:t>
      </w:r>
    </w:p>
    <w:p>
      <w:r>
        <w:t>VD Tribunal cantonal, 2021-09-07, FR</w:t>
      </w:r>
    </w:p>
    <w:p>
      <w:r>
        <w:rPr>
          <w:b/>
        </w:rPr>
        <w:t xml:space="preserve">Quelle: </w:t>
      </w:r>
      <w:r>
        <w:t>https://mcp.opencaselaw.ch/entscheid/vd_gerichte_ZQ21.015187</w:t>
      </w:r>
    </w:p>
    <w:p>
      <w:r>
        <w:t>FR: VD_GERICHTE ZQ21.015187 du 7 septembre 2021</w:t>
      </w:r>
    </w:p>
    <w:p>
      <w:r>
        <w:t>IT: VD_GERICHTE ZQ21.015187 del 7 settembre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- 4 -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l’intimé était fondé à suspendre le droit aux indemnités de chômage du recourant pour une durée de trois jours, en raison de l’absence de preuves de recherches d’emploi remises dans le délai légal.</w:t>
      </w:r>
    </w:p>
    <w:p>
      <w:r>
        <w:rPr>
          <w:b/>
        </w:rPr>
        <w:t>E. 3</w:t>
      </w:r>
    </w:p>
    <w:p>
      <w:r>
        <w:t>; TF 8C_365/2016 du 3 mars 2017 consid. 3.2). La sanction se justifie dès le premier manquement et cela sans exception (TF 8C_365/2016 du 3 mars 2017 consid. 4.3 et 8C_885/2012 du 2 juillet 2013 consid. 5). Déterminer si l'assuré peut faire valoir une excuse valable au sens de l'art. 26 al. 2 OACI revient à se poser la question de l'existence d'un empêchement non fautif, par lequel il faut entendre non seulement l'impossibilité objective ou la force majeure – par exemple une maladie psychique entraînant une incapacité de discernement (ATF 108 V 226 consid. 4 ; TF 9C_209/2012 du 26 juin 2012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w:t>
      </w:r>
    </w:p>
    <w:p>
      <w:r>
        <w:t>- 6 - accompli. Enfin, il doit exister un lien de causalité entre le motif invoqué à l’appui de la demande de restitution de délai et l’impossibilité de procéder à l’acte manqué ou de charger un tiers de l’accomplir (Boris Rubin, Commentaire de la loi sur l’assurance-chômage, Genève/Zurich/Bâle 2014, n° 36 ad art. 1 LACI). La maladie peut constituer un tel empêchement si elle met l’intéressé ou son représentait légal objectivement ou subjectivement dans l’impossibilité d’agir par soi-même ou de charger une tierce personne d’agir en son nom dans le délai (TF 9C_209/2012 du 26 juin 2012 consid. 3.1 ; 8C_898/2009 du 4 décembre 2009 consid. 2) c) Le délai fixé par l’art. 26 al. 2 OACI est un délai de procédure qui peut être restitué aux conditions de l’art. 41 LPGA. Cette disposition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4</w:t>
      </w:r>
    </w:p>
    <w:p>
      <w:r>
        <w:t>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8C_309/2015 du 21 octobre 2015 consid. 6.2). Rigoureuse et contraignante, la jurisprudence du Tribunal fédéral a confirmé qu’en matière d’indemnités de chômage, l’assuré supporte les conséquences de l’absence de preuve en ce qui concerne la remise des cartes de contrôle, ce qui vaut aussi pour d’autres pièces nécessaires pour faire valoir le droit à l’indemnité, notamment la liste de recherches d’emploi (TF 8C_537/2013 du 16 avril 2014 consid. 2 et les références</w:t>
      </w:r>
    </w:p>
    <w:p>
      <w:r>
        <w:t>- 7 - citées, 8C_460/2013 du 16 avril 2014 consid. 3 et 8C_591/2012 du 29 juillet 2013 consid. 4).</w:t>
      </w:r>
    </w:p>
    <w:p>
      <w:r>
        <w:rPr>
          <w:b/>
        </w:rPr>
        <w:t>E. 5</w:t>
      </w:r>
    </w:p>
    <w:p>
      <w:r>
        <w:t>a) En l’espèce, le recourant ne conteste pas que la preuve de ses recherches d’emploi relatives au mois de novembre 2020 ait été remise tardivement, singulièrement le 17 décembre au lieu du 7 décembre 2020. Il soutient en revanche ne pas avoir été en mesure de respecter le délai précité en raison de son incapacité de travail intervenue à la suite de son accident. b) Il ressort du dossier de la cause que le recourant s’est effectivement retrouvé en incapacité totale de travailler à compter du 18 novembre 2020, ce qui est du reste admis par l’intimé. Il reste toutefois à déterminer si cette incapacité de travail empêchait le recourant de remettre la preuve de ses recherches d’emploi pour la période précédant l’incapacité de travail, soit du 1er au 17 novembre 2020. Dans le présent cas, rien ne permet de retenir que le recourant se trouvait dans un tel état de santé qu’il lui était impossible de remettre ses recherches d’emploi dans le délai. Il ressort en effet de la déclaration d’accident que l’intéressé a été touché au biceps à la suite de sa chute. Cela étant, on ne voit pas en quoi une telle blessure – dont la nature précise est au demeurant inconnue de la Cour de céans – empêcherait le recourant de remettre la preuve de ses recherches d’emploi à la Poste, ce d’autant que l’intéressé n’allègue pas que cette atteinte physique aurait nécessité une hospitalisation. Il n’existe pas non plus de preuve venant corroborer les allégations du recourant selon lesquelles son état de santé mental ou psychique l’aurait empêché de déposer la preuve de ses recherches d’emploi, respectivement de demander à un tiers de les déposer en son nom. En d’autres termes, l’incapacité de travail dont se prévaut le recourant, attestée certes par un certificat médical, ne signifie pas encore que le recourant était incapable de remettre, respectivement de faire remettre par un tiers ses recherches d’emploi dans le délai légal, étant encore souligné lors de la remise des documents concernés à l’ORP le 17 décembre 2020, l’intéressé se trouvait encore en incapacité totale</w:t>
      </w:r>
    </w:p>
    <w:p>
      <w:r>
        <w:t>- 8 - de travail des suites de son accident. S’il est certes possible que l’accident ait impacté le quotidien de l’assuré, il n’en demeure pas moins que ce dernier a fait preuve de négligence en remettant son formulaire de recherches d’emploi concernant le mois de novembre 2020 le 17 décembre suivant seulement. On relèvera de surcroît que le recourant n’a pas déposé de demande de restitution de délai en application de l’art. 41 LPGA, ce qui aurait pu amener l’intimé à revoir sa décision. c) En l’absence d’une telle demande de restitution de délai, et compte tenu de ce qui précède, c’est à juste titre que l’intimé a considéré que le recourant n’avait pas effectué de recherches d’emploi durant le mois de novembre 2020 et qu’il l’a suspendu ans son droit aux indemnités de chômage, conformément à l’art. 30 al. 1 let. c LACI. d) La quotité de la sanction, non contestée dans le cas d’espèce, demeure dans le cadre défini par l’art. 30 al. 3 LACI, l’art. 45 OACI et le barème des mesures de suspension élaboré par le Secrétariat d’Etat à l’économie (SECO) à l’attention des organes de l’assurance chômage (Bulletin LACI IC, D79). Elle ne prête pas flanc à la critique.</w:t>
      </w:r>
    </w:p>
    <w:p>
      <w:r>
        <w:rPr>
          <w:b/>
        </w:rPr>
        <w:t>E. 6</w:t>
      </w:r>
    </w:p>
    <w:p>
      <w:r>
        <w:t>a) En définitive, le recours doit être rejeté et la décision sur opposition attaquée confirmée. b) Il n’y a pas lieu de percevoir de frais judiciaires, la procédure étant gratuite (art. 61 let. a LPGA), ni d’allouer de dépens dès lors que le recourant, qui agit au demeurant sans l’assistance d’un mandataire professionnel, n’obtient pas gain de cause (art. 61 let. g LPGA ; art. 55 al. 1 LPA-VD, applicable par renvoi des art. 91 et 99 LPA-VD). Par ces motifs, la juge unique p r o n o n c e :</w:t>
      </w:r>
    </w:p>
    <w:p>
      <w:r>
        <w:t>- 9 - I. Le recours est rejeté. II. La décision sur opposition rendue le 17 mars 2021 par le Service de l'emploi, Instance juridique chômage, est confirmée. III. Il n'est pas perçu de frais judiciaires, ni alloué de dépens. La juge unique : La greffière : Du L'arrêt qui précède est notifié à : - O.________,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