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ZQ21.013886 vom 10. August 2021</w:t>
      </w:r>
    </w:p>
    <w:p>
      <w:r>
        <w:t>VD Tribunal cantonal, 2021-08-10, FR</w:t>
      </w:r>
    </w:p>
    <w:p>
      <w:r>
        <w:rPr>
          <w:b/>
        </w:rPr>
        <w:t xml:space="preserve">Quelle: </w:t>
      </w:r>
      <w:r>
        <w:t>https://mcp.opencaselaw.ch/entscheid/vd_gerichte_ZQ21.013886</w:t>
      </w:r>
    </w:p>
    <w:p>
      <w:r>
        <w:t>FR: VD_GERICHTE ZQ21.013886 du 10 août 2021</w:t>
      </w:r>
    </w:p>
    <w:p>
      <w:r>
        <w:t>IT: VD_GERICHTE ZQ21.013886 del 10 agosto 2021</w:t>
      </w:r>
    </w:p>
    <w:p>
      <w:pPr>
        <w:pStyle w:val="Heading2"/>
      </w:pPr>
      <w:r>
        <w:t>Erwägungen</w:t>
      </w:r>
    </w:p>
    <w:p>
      <w:r>
        <w:rPr>
          <w:b/>
        </w:rPr>
        <w:t>E. 1</w:t>
      </w:r>
    </w:p>
    <w:p>
      <w:r>
        <w:t>a) Les dispositions de la LPGA s’appliquent à l’assurance- 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toutefois de la compétence d'un membre de la Cour des assurances sociales statuant en tant que juge unique (art. 94 al. 1 let. a LPA-VD). b) En l'occurrence, le recours, formé en temps utile et respectant en outre les autres conditions de forme (art. 61 let. b LPGA), est recevable.</w:t>
      </w:r>
    </w:p>
    <w:p>
      <w:r>
        <w:t>- 5 -</w:t>
      </w:r>
    </w:p>
    <w:p>
      <w:r>
        <w:rPr>
          <w:b/>
        </w:rPr>
        <w:t>E. 2</w:t>
      </w:r>
    </w:p>
    <w:p>
      <w:r>
        <w:t>Le litige porte sur le point de savoir si la recourante a droit à l'indemnisation de la période de chômage allant du 1er au 31 mars 2020.</w:t>
      </w:r>
    </w:p>
    <w:p>
      <w:r>
        <w:rPr>
          <w:b/>
        </w:rPr>
        <w:t>E. 3</w:t>
      </w:r>
    </w:p>
    <w:p>
      <w:r>
        <w:t>octobre 2011 consid. 4 ; Boris Rubin, Commentaire de la loi sur l’assurance-chômage, Bâle 2014, nn. 15 et 16 ad art. 20 LACI).</w:t>
      </w:r>
    </w:p>
    <w:p>
      <w:r>
        <w:rPr>
          <w:b/>
        </w:rPr>
        <w:t>E. 4</w:t>
      </w:r>
    </w:p>
    <w:p>
      <w:r>
        <w:t>Dans le cas d'espèce, est litigieux le droit aux indemnités de chômage du mois de mars 2020. Le délai prévu à l’art. 20 al. 3 LACI arrivait à échéance le 30 juin 2020. En ne remettant à la caisse le formulaire IPA relatif à cette période que le 1er juillet 2020, l’assurée a agi hors du délai. Exercé tardivement, son droit aux indemnités pour la période du 1er au 30 mars 2020 est ainsi périmé. C’est en vain que la recourante se réfère à l’art. 38 al. 2 LPGA selon lequel le dies a quo d’un délai commence à courir le lendemain de l’évènement qui le déclenche. En effet, cet article de loi concerne les délais de procédure et ne trouve donc pas application en l’espèce où l’on a affaire à un délai de fond, propre à l’assurance-chômage. De même, il n’y a pas matière à appliquer des dispositions de droit privé, en particulier l’art. 77 CO, les art. 20 al 3 LACI et 27a OACI applicables au cas présent ne laissant aucune place à l’interprétation. En ce sens, la référence à l’arrêt du Tribunal fédéral 8C_1045/2008 du 8 juin 2008, en lien avec le principe de proportionnalité, n’est, en l’occurrence, pas pertinente. Pour le surplus, la recourante ne fait pas valoir de motifs permettant une restitution du délai au sens de l’art. 41 al. 1 LPGA. L’intimée était par conséquent fondée à lui refuser l’octroi des indemnités de chômage relatives au mois de mars 2020.</w:t>
      </w:r>
    </w:p>
    <w:p>
      <w:r>
        <w:rPr>
          <w:b/>
        </w:rPr>
        <w:t>E. 5</w:t>
      </w:r>
    </w:p>
    <w:p>
      <w:r>
        <w:t>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et 55 al. 1 LPA-VD).</w:t>
      </w:r>
    </w:p>
    <w:p>
      <w:r>
        <w:t>- 7 - Par ces motifs, la juge unique p r o n o n c e : I. Le recours est rejeté. II. La décision sur opposition rendue le 24 février 2021 par la Caisse cantonale de chômage, Division juridique, est confirmée. III. Il n’est pas perçu de frais judiciaires, ni alloué de dépens. La juge unique : La greffière : Du L'arrêt qui précède est notifié à : - Me Nathanaël Petermann (pour la recourante),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