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ZQ21.008701 vom 31. Mai 2021</w:t>
      </w:r>
    </w:p>
    <w:p>
      <w:r>
        <w:t>VD Tribunal cantonal, 2021-05-31, FR</w:t>
      </w:r>
    </w:p>
    <w:p>
      <w:r>
        <w:rPr>
          <w:b/>
        </w:rPr>
        <w:t xml:space="preserve">Quelle: </w:t>
      </w:r>
      <w:r>
        <w:t>https://mcp.opencaselaw.ch/entscheid/vd_gerichte_ZQ21.008701</w:t>
      </w:r>
    </w:p>
    <w:p>
      <w:r>
        <w:t>FR: VD_GERICHTE ZQ21.008701 du 31 mai 2021</w:t>
      </w:r>
    </w:p>
    <w:p>
      <w:r>
        <w:t>IT: VD_GERICHTE ZQ21.008701 del 31 maggio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l’intimé était fondé à suspendre le droit aux indemnités de chômage de la recourante pour une</w:t>
      </w:r>
    </w:p>
    <w:p>
      <w:r>
        <w:t>- 4 - durée de cinq jours, en raison de l’absence de preuves de recherches d’emploi remises dans le délai légal.</w:t>
      </w:r>
    </w:p>
    <w:p>
      <w:r>
        <w:rPr>
          <w:b/>
        </w:rPr>
        <w:t>E. 3</w:t>
      </w:r>
    </w:p>
    <w:p>
      <w:r>
        <w:t>; TF 8C_365/2016 du 3 mars 2017 consid. 3.2). La sanction se justifie dès le premier manquement et cela sans exception (TF 8C_365/2016 du 3 mars 2017 consid. 4.3 et 8C_885/2012 du 2 juillet 2013 consid. 5). Déterminer si l'assuré peut faire valoir une excuse valable au sens de l'art. 26 al. 2 OACI revient à se poser la question de l'existence d'un empêchement non fautif, par lequel il faut entendre non seulement l'impossibilité objective ou la force majeure – par exemple une maladie psychique entraînant une incapacité de discernement (ATF 108 V 226 consid. 4 ; TF 9C_209/2012 du 26 juin 2012 consid. 3.1)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 accompli. Enfin, il doit exister un lien de causalité entre le motif invoqué à l’appui de la demande de restitution de délai et l’impossibilité de procéder à l’acte manqué ou de charger un tiers de l’accomplir (Boris Rubin, Commentaire de la loi sur l’assurance-chômage, Genève/Zurich/Bâle 2014, n° 36 ad art. 1 LACI).</w:t>
      </w:r>
    </w:p>
    <w:p>
      <w:r>
        <w:rPr>
          <w:b/>
        </w:rPr>
        <w:t>E. 4</w:t>
      </w:r>
    </w:p>
    <w:p>
      <w:r>
        <w:t>Dans le domaine des assurances sociales, la procédure est régie par le principe inquisitoire, qui veut que les faits pertinents de la cause soient établis d’office par le juge. Cette règle n’est toutefois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et 125 V 193 consid. 2 et les arrêts cités ; TF 8C_309/2015 du 21 octobre 2015 consid. 6.2). Rigoureuse et contraignante, la jurisprudence du Tribunal fédéral a confirmé qu’en matière d’indemnités de chômage, l’assuré supporte les</w:t>
      </w:r>
    </w:p>
    <w:p>
      <w:r>
        <w:t>- 6 - conséquences de l’absence de preuve en ce qui concerne la remise des cartes de contrôle, ce qui vaut aussi pour d’autres pièces nécessaires pour faire valoir le droit à l’indemnité, notamment la liste de recherches d’emploi (TF 8C_537/2013 du 16 avril 2014 consid. 2 et les références citées, 8C_460/2013 du 16 avril 2014 consid. 3 et 8C_591/2012 du 29 juillet 2013 consid. 4). Malgré les pertes de documents pouvant se produire dans toute administration, la jurisprudence a presque toujours indiqué que les assurés supportaient les conséquences de l’absence de preuve en ce qui concerne et la remise de la liste des recherches d’emploi à l’ORP (DTA 2000 p. 118 consid. 2a p. 122 ; 1998 p. 281), et la date effective de la remise (TF C 3/07 du 3 janvier 2008).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La partie qui doit accomplir un acte doit démontrer qu’elle l’a entrepris à temps. L’expéditeur doit ainsi prouver que son envoi a été expédié le dernier jour du délai à minuit au plus tard, peu importe que l’acte ait été remis au guichet de la poste ou déposé dans une boîte aux lettres. Dans l’un ou l’autre cas, la date de remise ou du dépôt est présumée coïncider avec celle du sceau postal (Rubin, op. cit., nos 32 - 34 ad art. 17 LACI).</w:t>
      </w:r>
    </w:p>
    <w:p>
      <w:r>
        <w:rPr>
          <w:b/>
        </w:rPr>
        <w:t>E. 5</w:t>
      </w:r>
    </w:p>
    <w:p>
      <w:r>
        <w:t>a) En l’espèce, l'intimé conteste avoir reçu le formulaire de recherches d'emploi de la recourante du mois d'octobre 2020 dans le délai légal. La recourante ne conteste pas avoir été rendue attentive au délai légal prévu à l’art. 26 al. 2 OACI, lequel arrivait en l’occurrence à échéance le 5 novembre 2020. Elle soutient d'ailleurs avoir posté le formulaire litigieux dans ce délai. Elle précise au demeurant que dès qu’elle a appris l’échec de son envoi postal lorsqu'elle a reçu la décision de suspension du 19 novembre 2020, elle a réagi immédiatement en prenant contact avec son conseiller ORP et lui transmis par courriel une photographie de la liste de ses recherches d’emploi.</w:t>
      </w:r>
    </w:p>
    <w:p>
      <w:r>
        <w:t>- 7 - A défaut de remise directement à l’ORP, c’est la date de la remise des preuves de recherches d’emploi à La Poste Suisse qui fait foi (art. 39 al. 1 LPGA). En déposant le formulaire en courrier simple, précisément en courrier A prioritaire, dans une boîte aux lettres, la recourante a pris et accepté le risque de ne pas pouvoir apporter la preuve de son envoi dans le délai légal. De surcroît, ses allégations quant au dépôt du formulaire dans le délai légal ne sont étayées par aucun élément de preuve matériel. Elles ne sont pas recevables. On ajoutera que le fait pour la recourante d’avoir transmis par courriel du 23 novembre 2020 la copie des documents prétendument envoyés ne change rien. En effet, le dépôt de la copie d’une pièce ne dit rien sur la remise de l’original à l’autorité (TF 8C_46/2012 du 8 mai 2012 consid. 4.3 ; Rubin, op. cit., n° 32 ad art. 17). Enfin, il ne ressort du dossier aucune autre circonstance qui permettrait de retenir une excuse valable au retard de la recourante au sens de l’art. 26 al. 2 OACI et ainsi de renoncer à la prononciation d’une sanction. En particulier, la bonne foi dont elle se prévaut, à savoir le fait qu'elle n’est pas responsable des problèmes d'acheminement du courrier de La Poste ou d'une erreur de tri à l'ORP ou qu'elle soit pour la première fois au chômage partiel à 62 ans, n’y change rien. b) A l’aune de ce qui précède, l'assurée n'a pas été en mesure d'établir qu'elle avait remis en temps utile les justificatifs de ses recherches d'emploi pour le mois d'octobre 2020. Il convient donc de constater que la remise des recherches d’emploi à l’ORP est intervenue, sans excuse valable, hors délai selon l’art. 26 al. 2 OACI. La recourante a ainsi commis une faute qui doit être sanctionnée par une suspension dans l’exercice de son droit à l’indemnité de chômage en raison de l’absence de recherches durant le mois d'octobre 2020 en vue de trouver un travail convenable (cf. art. 17 al. 1 et 30 al. 1 let. c LACI).</w:t>
      </w:r>
    </w:p>
    <w:p>
      <w:r>
        <w:rPr>
          <w:b/>
        </w:rPr>
        <w:t>E. 6</w:t>
      </w:r>
    </w:p>
    <w:p>
      <w:r>
        <w:t>; TF 8C_285/2011 du 22 août 2011 consid. 3.1). b) En l’espèce, l’intimé retient une faute légère au sens de l’art. 45 al. 3 let. a OACI et prononce une suspension de cinq jours dans l’exercice du droit de la recourante à l’indemnité de chômage, correspondant au minimum prévu par les barèmes du SECO dans le cas d’une première remise tardive des recherches d’emploi. Ce faisant, l’intimé tient correctement compte de l’ensemble des circonstances du cas d’espèce et n’abuse pas de son pouvoir d’appréciation. Partant, la suspension du droit à l’indemnité de chômage n’apparaît pas critiquable ni excessive dans sa quotité et il y a lieu de confirmer la sanction prononcée.</w:t>
      </w:r>
    </w:p>
    <w:p>
      <w:r>
        <w:rPr>
          <w:b/>
        </w:rPr>
        <w:t>E. 7</w:t>
      </w:r>
    </w:p>
    <w:p>
      <w:r>
        <w:t>a) En définitive, le recours doit être rejeté et la décision sur opposition attaquée confirmée. b) Il n’y a pas lieu de percevoir de frais judiciaires, la procédure étant gratuite (art. 61 let. a LPGA), ni d’allouer de dépens dès lors que la recourante, qui agit au demeurant sans l’assistance d’un mandataire professionnel, n’obtient pas gain de cause (art. 61 let. g LPGA ; art. 55 al. 1 LPA-VD, applicable par renvoi des art. 91 et 99 LPA-VD).</w:t>
      </w:r>
    </w:p>
    <w:p>
      <w:r>
        <w:t>- 10 - Par ces motifs, la juge unique p r o n o n c e : I. Le recours est rejeté II. La décision sur opposition rendue le 16 février 2021 par le Servie de l'emploi, Instance juridique chômage, est confirmée. III. Il n'est pas perçu de frais judiciaires, ni alloué de dépens. La juge unique : La greffière : Du L'arrêt qui précède est notifié à : - F.________, - Service de l'emploi, Instance juridique chômage,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