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ZQ21.001229 vom 27. September 2021</w:t>
      </w:r>
    </w:p>
    <w:p>
      <w:r>
        <w:t>VD Tribunal cantonal, 2021-09-27, FR</w:t>
      </w:r>
    </w:p>
    <w:p>
      <w:r>
        <w:rPr>
          <w:b/>
        </w:rPr>
        <w:t xml:space="preserve">Quelle: </w:t>
      </w:r>
      <w:r>
        <w:t>https://mcp.opencaselaw.ch/entscheid/vd_gerichte_ZQ21.001229</w:t>
      </w:r>
    </w:p>
    <w:p>
      <w:r>
        <w:t>FR: VD_GERICHTE ZQ21.001229 du 27 septembre 2021</w:t>
      </w:r>
    </w:p>
    <w:p>
      <w:r>
        <w:t>IT: VD_GERICHTE ZQ21.001229 del 27 settembre 2021</w:t>
      </w:r>
    </w:p>
    <w:p>
      <w:pPr>
        <w:pStyle w:val="Heading2"/>
      </w:pPr>
      <w:r>
        <w:t>Erwägungen</w:t>
      </w:r>
    </w:p>
    <w:p>
      <w:r>
        <w:rPr>
          <w:b/>
        </w:rPr>
        <w:t>E. 7</w:t>
      </w:r>
    </w:p>
    <w:p>
      <w:r>
        <w:t>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(art. 61 let. g LPGA). Par ces motifs, la juge unique p r o n o n c e : I. Le recours est rejeté. II. La décision sur opposition rendue le 24 novembre 2020 par la Caisse cantonale de chômage, Division juridique, est confirmée. III. Il n’est pas perçu de frais de justice ni alloué de dépens. La juge unique : Le greffier :</w:t>
      </w:r>
    </w:p>
    <w:p>
      <w:r>
        <w:t>- 12 - Du L'arrêt qui précède est notifié à : - Z.________,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