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ZQ20.048418 vom 13. Juli 2021</w:t>
      </w:r>
    </w:p>
    <w:p>
      <w:r>
        <w:t>VD Tribunal cantonal, 2021-07-13, FR</w:t>
      </w:r>
    </w:p>
    <w:p>
      <w:r>
        <w:rPr>
          <w:b/>
        </w:rPr>
        <w:t xml:space="preserve">Quelle: </w:t>
      </w:r>
      <w:r>
        <w:t>https://mcp.opencaselaw.ch/entscheid/vd_gerichte_ZQ20.048418</w:t>
      </w:r>
    </w:p>
    <w:p>
      <w:r>
        <w:t>FR: VD_GERICHTE ZQ20.048418 du 13 juillet 2021</w:t>
      </w:r>
    </w:p>
    <w:p>
      <w:r>
        <w:t>IT: VD_GERICHTE ZQ20.048418 del 13 luglio 2021</w:t>
      </w:r>
    </w:p>
    <w:p>
      <w:pPr>
        <w:pStyle w:val="Heading2"/>
      </w:pPr>
      <w:r>
        <w:t>Erwägungen</w:t>
      </w:r>
    </w:p>
    <w:p>
      <w:r>
        <w:rPr>
          <w:b/>
        </w:rPr>
        <w:t>E. 1</w:t>
      </w:r>
    </w:p>
    <w:p>
      <w:r>
        <w:t>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bienfondé de la suspension du droit à l’indemnité pour une durée de 31 jours prononcée au motif que le recourant se serait retrouvé sans travail par sa propre faute.</w:t>
      </w:r>
    </w:p>
    <w:p>
      <w:r>
        <w:t>- 6 - La décision sur opposition attaquée ne porte pas sur la suspension pour défaut de recherches d’emploi, cette question sort donc du cadre du litige, de sorte qu’il n’y a pas lieu de s’y pencher.</w:t>
      </w:r>
    </w:p>
    <w:p>
      <w:r>
        <w:rPr>
          <w:b/>
        </w:rPr>
        <w:t>E. 3</w:t>
      </w:r>
    </w:p>
    <w:p>
      <w:r>
        <w:t>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w:t>
      </w:r>
    </w:p>
    <w:p>
      <w:r>
        <w:t>- 7 -</w:t>
      </w:r>
    </w:p>
    <w:p>
      <w:r>
        <w:rPr>
          <w:b/>
        </w:rPr>
        <w:t>E. 4</w:t>
      </w:r>
    </w:p>
    <w:p>
      <w:r>
        <w:t>a) En l’occurrence, il est établi que le recourant a mis fin à son contrat de durée indéterminée le 9 janvier 2020, avec effet au 31 mars 2020, dans le but de voyager durant environ huit mois en Asie. L’assuré a volontairement résilié son contrat de travail sans être assuré d’en obtenir un autre. Les conséquences et les effets du COVID-19, ou le fait que le voyage prévu n’a pas pu être effectué, n’y changent rien ; le recourant ne pouvait en effet pas s’attendre à retrouver un emploi sans délai à son retour en Suisse, même sans ces circonstances. Il ne prétend au demeurant pas qu’il s’était assuré préalablement à son départ pour l’étranger d’obtenir un emploi à son retour. Il n’avance pas non plus d’argument permettant de retenir que son précédent poste n’était pas convenable. On rappellera ici que si l’assuré ne saurait être tenu pour responsable de l’annulation du voyage, il l’est en revanche pour l’abandon de son emploi qui au demeurant était convenable. Les conditions du chômage fautif sont ainsi réalisées. Le séjour à l’étranger, qui a déterminé l’assuré à quitter son emploi, constitue un motif de résiliation purement personnel. Le recourant a donc délibérément pris le risque de rester au chômage, au moins jusqu’à ce qu’il trouve un nouvel emploi. Il lui appartient en conséquence d’assumer les risques en lien avec l’impossibilité de partir, quels qu’en soit les motifs. Il n’incombe en effet pas à l’assurance-chômage de prendre en charge une perte d’emploi qui n’est due qu’à un facteur subjectif et personnel (ATF 124 V 234 consid. 4). L’argument selon lequel le recourant se retrouve actuellement sans salaire ne saurait modifier ce qui précède, dès lors qu’en démissionnant, il a accepté le fait de renoncer au salaire qu’il percevait en vue de son voyage de huit mois. Le recourant doit par conséquent être suspendu dans son droit à l’indemnité de chômage en raison de sa perte d’emploi fautive. b) La sanction étant justifiée dans son principe, il reste à en examiner la quotité. En présence de l’abandon, sans motif valable, d’un emploi réputé convenable sans l’assurance de l’obtention d’un nouvel emploi, la</w:t>
      </w:r>
    </w:p>
    <w:p>
      <w:r>
        <w:t>- 8 - faute est qualifiée de grave au sens de l’art. 45 al. 4 let. a OACI et la sanction comprise entre trente et un et soixante jours de suspension du droit à l'indemnité. En l’occurrence, l’intimée a qualifié la faute de l’assuré de grave et a fixé la sanction à 31 jours. Si la sanction peut paraître sévère, elle correspond toutefois à la sanction la plus légère en cas de faute grave. Le recourant ne peut au demeurant se prévaloir d’aucun motif valable dès lors que la décision de mettre fin à son contrat était motivée par un choix strictement personnel, à savoir voyager. Compte tenu du pouvoir d'appréciation de l'intimée en la matière, la suspension fixée à 31 jours ne prête pas flanc à la critique.</w:t>
      </w:r>
    </w:p>
    <w:p>
      <w:r>
        <w:rPr>
          <w:b/>
        </w:rPr>
        <w:t>E. 5</w:t>
      </w:r>
    </w:p>
    <w:p>
      <w:r>
        <w:t>a) Vu ce qui précède, le recours doit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r>
        <w:t>- 9 - Par ces motifs, la juge unique p r o n o n c e : I. Le recours est rejeté. II. La décision sur opposition rendue le 4 novembre 2020 par la Caisse cantonale de chômage, Division juridique, est confirmée. III. Il n’est pas perçu de frais judiciaires, ni alloué de dépens. La juge unique : La greffière : Du L'arrêt qui précède est notifié à : - Orion Assurance de Protection Juridique SA (pour J.________), - Caisse cantonale de chômage, Division juridique,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