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ZQ20.040805 vom 17. März 2021</w:t>
      </w:r>
    </w:p>
    <w:p>
      <w:r>
        <w:t>VD Tribunal cantonal, 2021-03-17, FR</w:t>
      </w:r>
    </w:p>
    <w:p>
      <w:r>
        <w:rPr>
          <w:b/>
        </w:rPr>
        <w:t xml:space="preserve">Quelle: </w:t>
      </w:r>
      <w:r>
        <w:t>https://mcp.opencaselaw.ch/entscheid/vd_gerichte_ZQ20.040805</w:t>
      </w:r>
    </w:p>
    <w:p>
      <w:r>
        <w:t>FR: VD_GERICHTE ZQ20.040805 du 17 mars 2021</w:t>
      </w:r>
    </w:p>
    <w:p>
      <w:r>
        <w:t>IT: VD_GERICHTE ZQ20.040805 del 17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l’aptitude au placement de la recourante du 1er février 2020 au 31 octobre 2020, la période postérieure ayant fait l’objet d’une nouvelle décision qui n’est pas l’objet de la contestation.</w:t>
      </w:r>
    </w:p>
    <w:p>
      <w:r>
        <w:rPr>
          <w:b/>
        </w:rPr>
        <w:t>E. 3</w:t>
      </w:r>
    </w:p>
    <w:p>
      <w:r>
        <w:t>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w:t>
      </w:r>
    </w:p>
    <w:p>
      <w:r>
        <w:t>- 8 - un emploi et quant au nombre des employeurs potentiels (ATF 136 V 95 consid. 5.1 ; 125 V 51 consid. 6a et 123 V 214 consid. 3 ; TF 8C_862/2015 du 26 février 2016 consid. 3.2 ; BORIS RUBIN, Commentaire de la loi sur l’assurance-chômage, Genève/Zurich/Bâle 2014, n. 14 ad art. 15 LACI).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l’assuré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143 V 168 consid. 2 ; 120 V 385 consid. 2) – si l’assuré pouvait ou non compter sur l'obtention d'une autorisation de travail au moment où il s'est annoncé à l'assurance-chômage (cf. THOMAS NUSSBAUMER, Arbeitslosenversicherung, in : Schweizerisches Bundesverwaltungsrecht [SBVR], Soziale Sicherheit, 3e éd., 2016, p. 2347 n. 269 ; BORIS RUBIN, op. cit., n. 72 ad art. 15 LACI).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LEtr (loi fédérale du 16 décembre 2005 sur les étrangers ; RS 142.20), respectivement LEI (loi fédérale sur les étrangers et l’intégration ; RS 142.20), pour savoir si la personne intéressée peut s’attendre à obtenir une autorisation de travail (ATF 120 V 392 consid. 2c ; BORIS RUBIN, op. cit., n. 72 ad art. 15 LACI).</w:t>
      </w:r>
    </w:p>
    <w:p>
      <w:r>
        <w:t>- 9 - 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l’absence de disposition transitoire, il y a lieu de se référer aux règles générales régissant la détermination du droit applicable.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(TAF du 22 janvier 2019, F_1737/2017 consid. 3.1 – 3.3 et références citées).</w:t>
      </w:r>
    </w:p>
    <w:p>
      <w:r>
        <w:rPr>
          <w:b/>
        </w:rPr>
        <w:t>E. 4</w:t>
      </w:r>
    </w:p>
    <w:p>
      <w:r>
        <w:t>a) En l’occurrence, la décision attaquée devant la Cour des assurances sociales a été rendue après l’entrée en vigueur de la LEI, ce qui implique en principe l’application de ladite loi afin d’évaluer les chances de succès d’une demande d’autorisation de travailler. En outre, la recourante est au bénéfice d’une autorisation d’établissement (permis B) lui accordant un droit de travailler jusqu’au 31 octobre 2020, soit après l’entrée en vigueur de la LEI. En conséquence, il y a lieu de se référer aux nouvelles dispositions.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consid. 2). De même, le droit de prendre un emploi n’est pas immuable et peut disparaître d’un jour à l’autre (BORIS RUBIN, op. cit., n. 73 ad art. 15 LACI).</w:t>
      </w:r>
    </w:p>
    <w:p>
      <w:r>
        <w:t>- 10 - b) En l’espèce, les autorités de police des étrangers ou de marché du travail (le CMTPT) ont indiqué que la recourante était titulaire d’une autorisation d’établissement étudiant de type B avec autorisation de travailler maximum 15 heures par semaine jusqu’au 31 octobre 2020 (lettre-réponse du 12 mars 2020 du CMTPT). Ainsi, pendant la période concernée par la décision attaquée, la recourante n’était pas en attente d’une nouvelle demande d’autorisation d’établissement et de travail mais disposait d’une autorisation accordée par l’autorité compétente, ce qui est confirmé par l’extrait des données d’autorisations produit par le Service de la population. Dès lors qu’au moment de la demande d’indemnité de chômage (avec effet au 1er février 2020), les conditions d’établissement et de travail étaient déjà décidées par l’autorité administrative compétente, les autorités de l’assurance-chômage ne pouvaient pas s’en écarter. Par conséquent, compte tenu de l’étendue de l’autorisation dont bénéficiait la recourante au moment où l’intimée a rendu sa décision, l’intéressée ne pouvait pas prétendre à un emploi pour une plus longue durée que celle découlant de l’autorisation administrative. On relève que, s’agissant d’une autorisation pour une étrangère qui suit en Suisse une formation dans une haute école, à savoir un master à l’université, l’intéressée ne pouvait être autorisée à exercer une activité accessoire que si la durée de travail n’excédait pas quinze heures par semaine en dehors des vacances (art. 38 let. b OASA [ordonnance relative à l’admission, au séjour et à l’exercice d’une activité lucrative du 24 octobre 2007 ; RS 142.201]). Dans ces conditions, l’aptitude au placement doit être confirmée pour une disponibilité de 35 % dès le 1er février 2020. Contrairement à ce que soutient la recourante, il convient de rappeler qu’il n’est pas utile d’examiner sa situation après la date de la décision attaquée, le moment déterminant pour se prononcer sur le recours étant celui entre la demande d’indemnité et la décision d’aptitude au placement du 22 avril 2020. Il est précisé que des faits nouveaux, comme par exemple une nouvelle demande d’autorisation d’établissement et de travail après l’échéance du permis qui était en cours, donnent lieu à une nouvelle décision sur l’aptitude au placement susceptible d’un</w:t>
      </w:r>
    </w:p>
    <w:p>
      <w:r>
        <w:t>- 11 - nouveau recours. D’ailleurs, le SDE a rendu une nouvelle décision déclarant la recourante inapte au placement à partir du 1er novembre 2020 avec l’indication des voies de droit.</w:t>
      </w:r>
    </w:p>
    <w:p>
      <w:r>
        <w:rPr>
          <w:b/>
        </w:rPr>
        <w:t>E. 5</w:t>
      </w:r>
    </w:p>
    <w:p>
      <w:r>
        <w:t>a) En définitive, le recours doit être rejeté et la décision attaquée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