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ZQ20.011697 vom 15. September 2020</w:t>
      </w:r>
    </w:p>
    <w:p>
      <w:r>
        <w:t>VD Tribunal cantonal, 2020-09-15, FR</w:t>
      </w:r>
    </w:p>
    <w:p>
      <w:r>
        <w:rPr>
          <w:b/>
        </w:rPr>
        <w:t xml:space="preserve">Quelle: </w:t>
      </w:r>
      <w:r>
        <w:t>https://mcp.opencaselaw.ch/entscheid/vd_gerichte_ZQ20.011697</w:t>
      </w:r>
    </w:p>
    <w:p>
      <w:r>
        <w:t>FR: VD_GERICHTE ZQ20.011697 du 15 septembre 2020</w:t>
      </w:r>
    </w:p>
    <w:p>
      <w:r>
        <w:t>IT: VD_GERICHTE ZQ20.011697 del 15 settembre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porte sur le droit du recourant à une indemnité pour cause d’insolvabilité, plus particulièrement sur la question de savoir s’il a satisfait à son obligation de diminuer son dommage.</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w:t>
      </w:r>
    </w:p>
    <w:p>
      <w:r>
        <w:t>- 7 -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(Boris Rubin, Commentaire de la loi sur l’assurance-chômage, Zurich 2014, n° 8 ad art. 55 et les références citées). L’assuré doit manifester de manière non équivoque et reconnaissable pour l’employeur qu’il souhaite encaisser sa créance de salaire (Rubin, op. cit., n° 10 ad art. 55).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w:t>
      </w:r>
    </w:p>
    <w:p>
      <w:r>
        <w:t>- 8 -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devaient être prises en considération dans ce contexte de sorte que l’on ne saurait exclure d'emblée les solutions de compromis entre l'employeur et les travailleurs (TF C 91/01 du 4 septembre 2001 consid. 1b ; DTA 1999 n° 24 p. 143 consid. 1c).</w:t>
      </w:r>
    </w:p>
    <w:p>
      <w:r>
        <w:rPr>
          <w:b/>
        </w:rPr>
        <w:t>E. 4</w:t>
      </w:r>
    </w:p>
    <w:p>
      <w:r>
        <w:t>a) En l’espèce, on relève tout d’abord qu’il est établi que la faillite de l’ancien employeur du recourant a été déclarée le 10 janvier 2019 et que celui-ci a déposé une demande d’indemnisation auprès de la Caisse cantonale de chômage le 25 janvier 2019, soit dans le délai légal prévu par l’art. 53 al. 1 LACI. b) Il convient par conséquent d’examiner si le recourant a pris toutes les mesures propres à sauvegarder son droit envers son ancien employeur conformément à l’art. 55 al. 1 LACI et s’il a ainsi respecté l’obligation générale qui lui incombe de diminuer le dommage.</w:t>
      </w:r>
    </w:p>
    <w:p>
      <w:r>
        <w:t>- 9 - En l’occurrence, le recourant a mis un terme à son contrat pour le 30 novembre 2017 et a réclamé rapidement, par des mises en demeure, son salaire d’octobre 2017 dans un premier temps, puis ses salaires d’octobre et novembre 2017 ainsi que diverses indemnités pour un total de 14'827 fr. 40, montant par ailleurs reconnu par Q.________. Celle-ci ne s’étant toujours pas exécutée à l’issue du deuxième délai imparti, expirant le 28 février 2018, le recourant lui a fait notifier un commandement de payer le 12 avril 2018 puis, faute d’opposition, a requis la continuation de la poursuite, aboutissant à la notification d’une commination de faillite le 25 juin 2018. Le recourant a ainsi réagi dans les délais convenables jusqu’à cette étape de la procédure. A l’échéance de l’ultime délai de paiement de 20 jours imparti dans la commination de faillite, le recourant n’a toutefois pas requis la faillite de son débiteur dès le 16 juillet 2018. Il a toutefois pu profiter du fait que la faillite soit déclarée sur requête d’un autre débiteur pour produire sa créance le 16 janvier 2019, de sorte qu’il y a lieu d’admettre qu’il est resté inactif pendant six mois. Il ne saurait se prévaloir à cet égard du fait qu’un tiers avait déposé une requête de faillite le 22 novembre 2018, puisqu’il n’avait à ce moment-là de tout manière aucune garantie que la requête de faillite aboutisse, un paiement de la créance du requérant avant l’audience de faillite pouvant entraîner le retrait de la requête. D’ailleurs, même si l’on suivait le recourant sur ce point, on relève que plus de quatre mois s’était déjà écoulé depuis le moment où il avait la possibilité de requérir lui-même la faillite et le 22 novembre 2018, ce qui correspond à une durée d’inaction supérieure à la limite générale de trois à quatre mois fixée par la doctrine, cela d’autant que l’on se trouvait en présence d’un contrat résilié. Quant à l’argument selon lequel Q.________ n’avait plus eu d’activité depuis le début du mois de février 2018, il n’est d’aucune aide au recourant, puisque cette situation n’empêchait pas cette société d’encaisser des factures au-delà de cette date et d’honorer dans l’intervalle d’autres créanciers. Enfin, c’est à tort que le recourant se réfugie sous un manque de connaissances juridiques. Le fait qu’il soit parvenu avec succès à entreprendre les démarches de</w:t>
      </w:r>
    </w:p>
    <w:p>
      <w:r>
        <w:t>- 10 - poursuites laisse présumer qu’il était également capable de déposer une requête de faillite, au besoin en obtenant les renseignements nécessaires. Son assurance protection juridique, qui le représentait dans le cadre de sa demande d’indemnité pour insolvabilité, devait par ailleurs l’informer de son devoir de poursuivre la procédure de faillite de son débiteur en raison de son obligation de réduire son dommage.</w:t>
      </w:r>
    </w:p>
    <w:p>
      <w:r>
        <w:rPr>
          <w:b/>
        </w:rPr>
        <w:t>E. 5</w:t>
      </w:r>
    </w:p>
    <w:p>
      <w:r>
        <w:t>a) En définitive, le recours, mal fondé, doit être rejeté et la décision sur opposition contestée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du 20 février 2020 est confirmée. III. Il n’est pas perçu de frais judiciaires, ni alloué de dépens. La juge unique : La greffière : Du</w:t>
      </w:r>
    </w:p>
    <w:p>
      <w:r>
        <w:t>- 11 - L'arrêt qui précède est notifié à : - Me Irina Brodard-Lopez (pour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