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ZQ20.006473 vom 14. Oktober 2020</w:t>
      </w:r>
    </w:p>
    <w:p>
      <w:r>
        <w:t>VD Tribunal cantonal, 2020-10-14, FR</w:t>
      </w:r>
    </w:p>
    <w:p>
      <w:r>
        <w:rPr>
          <w:b/>
        </w:rPr>
        <w:t xml:space="preserve">Quelle: </w:t>
      </w:r>
      <w:r>
        <w:t>https://mcp.opencaselaw.ch/entscheid/vd_gerichte_ZQ20.006473</w:t>
      </w:r>
    </w:p>
    <w:p>
      <w:r>
        <w:t>FR: VD_GERICHTE ZQ20.006473 du 14 octobre 2020</w:t>
      </w:r>
    </w:p>
    <w:p>
      <w:r>
        <w:t>IT: VD_GERICHTE ZQ20.006473 del 14 ottobre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w:t>
      </w:r>
    </w:p>
    <w:p>
      <w:r>
        <w:t>- 4 -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l’occurrence, le recourant s’est formellement inscrit en qualité de demandeur d’emploi auprès de l’Office régional de placement (ORP) de [...] le 9 octobre 2017 et a bénéficié d’un premier délai-cadre d’indemnisation du 1er novembre 2017 au 31 octobre 2019. Le présent litige a pour objet la question de savoir si le recourant peut bénéficier d’un second délai-cadre d’indemnisation du 1er novembre 2019 au 31 octobre 2021, singulièrement la question de savoir s’il a exercé durant douze mois au moins une activité soumise à cotisation durant le délai-cadre de cotisation courant du 1er novembre 2017 au 31 octobre 2019.</w:t>
      </w:r>
    </w:p>
    <w:p>
      <w:r>
        <w:rPr>
          <w:b/>
        </w:rPr>
        <w:t>E. 3</w:t>
      </w:r>
    </w:p>
    <w:p>
      <w:r>
        <w:t>a) Selon l’art. 8 al. 1 let. e LACI, l’assuré a droit à l’indemnité de chômage s’il remplit les conditions relatives à la période de cotisation ou en est libéré. Des délais-cadres de deux ans s’appliquent, en règle générale, aux périodes d’indemnisation et de cotisation (art. 9 al. 1 LACI).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Celui qui, dans les limites du délai-cadre, a exercé durant douze mois au moins une activité soumise à cotisation remplit les conditions relatives à la période de cotisation (art. 13 al. 1 LACI). b) Selon l’art. 11 OACI, compte comme mois de cotisation chaque mois civil entier, durant lequel l’assuré est tenu de cotiser (al. 1). Les périodes de cotisations qui n’atteignent pas un mois civil entier sont</w:t>
      </w:r>
    </w:p>
    <w:p>
      <w:r>
        <w:t>- 5 - additionnées ; trente jours sont réputés constituer un mois de cotisation (al. 2). Lorsque le début ou la fin de l’activité soumise à cotisation ne coïncide pas avec le début ou la fin d’un mois civil, les jours ouvrables correspondants sont convertis en jours civils au moyen du facteur 1,4 (7 jours ÷ 5 jours). Seuls sont réputés jours ouvrables les jours du lundi au vendredi (Bulletin LACI IC [Indemnité de chômage] du Secrétariat d’Etat à l’économie [SECO], janvier 2020, ch. B150). En outre, les périodes de cotisation qui se chevauchent dans le temps ne peuvent être comptées qu’une fois (Bulletin LACI IC précité, ch. B150c). c) En cas de missions irrégulières effectuées dans le cadre d’un seul et même contrat de travail auprès du même employeur (p. ex. pour le travail sur appel), tous les mois comportant une période de travail sont considérés comme un mois entier de cotisation. Ceci vaut également pour les mois durant lesquels l’assuré n’a travaillé que quelques jours, voire seulement un jour, y compris s’il n’a pas travaillé au cours du mois précédent ou suivant. Les mois durant lesquels l’assuré n’a pas du tout travaillé ne sont pas considérés comme période de cotisation (ATF 121 V 165 consid. 2c/bb ; TF 8C_836/2008 du 29 janvier 2009 consid. 2.2 ; TF 8C_20/2008 du 26 août 2008 consid. 4 ; Bulletin LACI IC précité, ch. B150a). Le calcul de la période de cotisation court à partir du début des rapports de travail jusqu’à la fin de ceux-ci uniquement lorsque le travail a débuté, respectivement lorsque le travail s’est terminé, en cours de mois conformément à l’art. 11 al. 2 OACI (calcul au prorata ; Bulletin LACI IC précité, ch. B150a).</w:t>
      </w:r>
    </w:p>
    <w:p>
      <w:r>
        <w:rPr>
          <w:b/>
        </w:rPr>
        <w:t>E. 4</w:t>
      </w:r>
    </w:p>
    <w:p>
      <w:r>
        <w:t>En l’occurrence, il y a lieu d’examiner la situation sous l’angle des activités exercées pour J.________ et X.________ Sàrl.</w:t>
      </w:r>
    </w:p>
    <w:p>
      <w:r>
        <w:rPr>
          <w:b/>
        </w:rPr>
        <w:t>E. 5</w:t>
      </w:r>
    </w:p>
    <w:p>
      <w:r>
        <w:t>a) Pour l’activité exercée auprès de J.________, l’intimée estime, dans sa réponse du 9 mars 2020, que seule la période du 8 février 2019 (date de la signature du contrat de travail par les parties) au 31 octobre 2019 (date de fin du délai-cadre de cotisation), soit huit mois et sept jours, peut être prise en compte à titre de période de cotisation. Elle relève que « bien que la collaboration semble avoir débuté le 29 décembre</w:t>
      </w:r>
    </w:p>
    <w:p>
      <w:r>
        <w:t>- 6 - 2018 selon les éléments, il ne peut être admis que le travail fourni avant la signature du contrat de travail puisse faire partie de l’indemnité forfaitaire de CHF 12'000.- prévu[e] par ce dernier ». b) Le contrat conclu le 8 février 2019 entre J.________, A.__________ et K.________ (pièce 6) définissait « les droits et les obligations ainsi que les indemnisations financières réciproques des parties contractantes en rapport avec les préparations, la participation et les travaux ultérieurs de l’équipe suisse aux [...] » (ch. 1 ; voir également ch. 11). Ce contrat prévoyait, à titre d’indemnisation, une indemnité journalière de 300 fr. pour toutes interventions officielles et obligatoires, ainsi qu’un montant forfaitaire de 12'000 fr. pour la préparation et l’entraînement individuels des participants à la compétition et pour la préparation personnelle. c) Selon les différents courriels produits par le recourant à l’appui de son recours, le recourant a rencontré pour la première fois le candidat dont il avait la charge le 12 décembre 2018 à [...]. Par la suite, le recourant s’est attelé à mettre en place la préparation et l’entraînement de son candidat, en recherchant notamment des stages de formation dans différents hôtels situés en Suisse. Au cours des premiers mois de l’année 2019, il a ainsi pu décrocher des stages – à certains desquels il a participé personnellement – auprès des hôtels [...] (du 3 au 5 février 2019 [courriels n° 3, 6, 10 et 13]), [...][...] (du 26 février au 1er mars 2019 [courriel n° 5]), [...] (du 1er au 3 mars 2019 [courriels n° 7, 12 et 18]), [...] (du 1er au 3 avril 2019 [courriel n° 25]), [...] (du 3 au 6 avril 2019 [courriel n° 11]) et [...] (du 22 au 24 mai 2019 [courriels n° 31 et 48]). En parallèle, il a organisé pour son candidat un séjour à Londres au mois de juillet 2019 destiné à améliorer ses connaissances linguistiques (courriels n° 17, 24, 40, 45, 46, 55, 67 et 70). En outre, le recourant a régulièrement œuvré à la mise à jour du blog internet du candidat (courriels n° 22, 23, 30, 33, 34, 37, 39, 42 à 44, 49, 52 et 66) et aidé à la création d’une vidéo de présentation (courriels n° 61 à 64). A la suite des [...] qui se sont déroulés du 22 au 27 août 2019, le recourant a continué à accompagner son candidat afin de le préparer à de nouvelles compétitions, soit les [...] et le [...] (courriels n° 73, 76, 78 et 80).</w:t>
      </w:r>
    </w:p>
    <w:p>
      <w:r>
        <w:t>- 7 - A l’aune de ces éléments, il convient d’admettre que le recourant a déployé sans discontinuité une activité conforme au contrat de collaboration pour le compte de J.________ dès le 12 décembre 2018 (début des échanges avec le candidat) jusqu’au mois de décembre 2019. d) L’argument de l’intimée selon lequel il n’y aurait pas lieu de tenir compte de la période antérieure à la signature du contrat de collaboration doit être écarté. aa) L’art. 320 CO dispose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(al. 3). Le droit du travail institue ainsi une exception au principe de l’art. 1 CO, en reconnaissant la figure du contrat de fait, dont l’existence ne dépend pas de la volonté des parties, mais de la situation objective dans laquelle elles se trouvent (AUBERT, Commentaire romand CO I, 2e éd., 2012, n. 8 ad art. 320 CO). Lorsque l’employeur accepte pour un temps donné l’exécution d’un travail qui, d’après les circonstances, ne doit être fourni que contre un salaire, l’art. 320 al. 2 CO institue une présomption selon laquelle un contrat de travail a été conclu – avec l’obligation pour l’employeur de verser un salaire –, peu importe qu’un accord sur le montant du salaire soit effectivement venu à chef (PORTMANN/RUDOLPH, Basler Kommentar OR I, 6e éd., 2015, n. 19 ad art. 320 CO). A cet égard, seules sont déterminantes les circonstances objectives, et non la volonté réelle des parties ou celle qu’on doit leur imputer en vertu du principe de la confiance (STREIFF/VON KAENEL, Arbeitsvertrag, 7e éd., 2012, n. 6 ad art.</w:t>
      </w:r>
    </w:p>
    <w:p>
      <w:r>
        <w:t>- 8 - 320 CO). L’art. 320 al. 2 CO, de droit impératif, vise à protéger le travailleur, en ne subordonnant pas le droit au salaire de celui-ci à la preuve de la conclusion d’un contrat (PORTMANN/RUDOLPH, précité, n. 19 ad art. 320 CO). bb) Dans les faits, le recourant avait déployé une activité pour le compte de J.________ antérieurement à la signature par les parties du contrat de collaboration le 8 février 2019. Compte tenu de la présomption instituée par l’art. 320 al. 2 CO, la période antérieure à la signature du contrat, soit celle du 12 décembre 2018 au 7 février 2019, doit également être prise en compte comme période de cotisation. e) Sur la base des éléments mis en évidence, il y a lieu de constater au final que le recourant a travaillé sans interruption du 12 décembre 2018 au 31 octobre 2019 pour le compte de J.________ et qu’il peut justifier à ce titre une période de cotisation de dix mois et vingt jours (quatorze jours ouvrables x 1,4).</w:t>
      </w:r>
    </w:p>
    <w:p>
      <w:r>
        <w:rPr>
          <w:b/>
        </w:rPr>
        <w:t>E. 6</w:t>
      </w:r>
    </w:p>
    <w:p>
      <w:r>
        <w:t>février 2018, entre le 24 juin 2018 et le 10 octobre 2018 et entre le 1er mai et le 12 juin 2019. c) Il convient de constater que le recourant a, au cours de la période non-couverte par l’activité exercée pour le compte de J.________, travaillé du 1er novembre 2017 au 6 février 2018 (soit trois mois et six jours [quatre jours ouvrables x 1,4]) et du 24 juin au 10 octobre 2018 (soit trois mois et dix-huit jours [treize jours ouvrables x 1,4]) pour le compte d’E.__________, puis de X.________ Sàrl et qu’il peut justifier à ce titre d’une période de cotisation supplémentaire de six mois et vingt-quatre jours.</w:t>
      </w:r>
    </w:p>
    <w:p>
      <w:r>
        <w:rPr>
          <w:b/>
        </w:rPr>
        <w:t>E. 7</w:t>
      </w:r>
    </w:p>
    <w:p>
      <w:r>
        <w:t>Au final, il y a lieu de constater que le recourant peut, durant le délai-cadre de cotisation courant du 1er novembre 2017 au 31 octobre 2019, se prévaloir d’une période de cotisation totale de dix-sept mois et quatorze jours (soit dix mois et vingt jours en lien avec l’activité exercée pour J.________ et six mois et vingt-quatre jours pour l’activité pour le compte d’E.__________, puis de X.________ Sàrl). La période de cotisation dépassant les douze mois requis, le recourant peut, sous réserve que les autres conditions du droit à la prestation soient remplies, prétendre à l’indemnité de chômage.</w:t>
      </w:r>
    </w:p>
    <w:p>
      <w:r>
        <w:rPr>
          <w:b/>
        </w:rPr>
        <w:t>E. 8</w:t>
      </w:r>
    </w:p>
    <w:p>
      <w:r>
        <w:t>En définitive, le recours doit être admis et la décision attaquée annulée, la cause étant renvoyée à l’intimée pour examen des autres conditions du droit à l’indemnité de chômage.</w:t>
      </w:r>
    </w:p>
    <w:p>
      <w:r>
        <w:rPr>
          <w:b/>
        </w:rPr>
        <w:t>E. 9</w:t>
      </w:r>
    </w:p>
    <w:p>
      <w:r>
        <w:t>a) Il n’y a pas lieu de percevoir de frais judiciaires, la procédure étant gratuite (art. 61 let. a LPGA). b) Obtenant gain de cause avec l’assistance d’un mandataire qualifié, le recourant a droit à une indemnité de dépens à titre de participation aux honoraires de son conseil (art. 61 let. g LPGA), qu’il convient d’arrêter à 3’000 fr., débours et TVA compris (art. 10 et 11 TFJDA</w:t>
      </w:r>
    </w:p>
    <w:p>
      <w:r>
        <w:t>- 10 -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