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ZQ20.002041 vom 2. Februar 2021</w:t>
      </w:r>
    </w:p>
    <w:p>
      <w:r>
        <w:t>VD Tribunal cantonal, 2021-02-02, FR</w:t>
      </w:r>
    </w:p>
    <w:p>
      <w:r>
        <w:rPr>
          <w:b/>
        </w:rPr>
        <w:t xml:space="preserve">Quelle: </w:t>
      </w:r>
      <w:r>
        <w:t>https://mcp.opencaselaw.ch/entscheid/vd_gerichte_ZQ20.002041</w:t>
      </w:r>
    </w:p>
    <w:p>
      <w:r>
        <w:t>FR: VD_GERICHTE ZQ20.002041 du 2 février 2021</w:t>
      </w:r>
    </w:p>
    <w:p>
      <w:r>
        <w:t>IT: VD_GERICHTE ZQ20.002041 del 2 febbraio 2021</w:t>
      </w:r>
    </w:p>
    <w:p>
      <w:pPr>
        <w:pStyle w:val="Heading2"/>
      </w:pPr>
      <w:r>
        <w:t>Erwägungen</w:t>
      </w:r>
    </w:p>
    <w:p>
      <w:r>
        <w:rPr>
          <w:b/>
        </w:rPr>
        <w:t>E. 5</w:t>
      </w:r>
    </w:p>
    <w:p>
      <w:r>
        <w:t>a) L’art. 337 CO prévoit que l’employeur et le travailleur peuvent résilier immédiatement le contrat en tout temps pour de justes motifs (al. 1) ; sont notamment considérés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 Aux termes de l’art. 337c CO, lorsque l’employeur résilie immédiatement le contrat sans justes motifs, le</w:t>
      </w:r>
    </w:p>
    <w:p>
      <w:r>
        <w:t>- 14 - travailleur a droit à ce qu’il aurait gagné si les rapports de travail avaient pris fin à l’échéance du délai de congé ou à la cessation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En particulier, un manquement au devoir de fidélité du travailleur peut constituer un juste motif de congé (TF 4A_404/2014 du 17 décembre 2014 consid. 4.1). La résiliation produit des effets ex nunc immédiats dès sa réception par son destinataire, sans égard au fait qu’elle soit justifiée ou non, ou que le travailleur soit ou non dans une période de protection contre le licenciement en temps inopportun au sens de l’art. 336c CO. Le licenciement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 le licenciement immédiat sera généralement considéré comme injustifié, sauf circonstances particulières, notamment lorsque l’employé a empêché la manifestation de la vérité de façon déloyale. C’est donc en principe la situation réelle qui prévaut, quand bien même elle n’est établie</w:t>
      </w:r>
    </w:p>
    <w:p>
      <w:r>
        <w:t>- 15 - que postérieurement à la résiliation des rapports de travail (CACI 28 mai 2020/212 consid. 3.2, et les références citées). b) En l’espèce, l’employeur a résilié le contrat de travail avec effet immédiat au motif que le recourant aurait déployé une activité concurrente pendant son arrêt maladie. Il se fondait sur un courrier électronique mentionnant que le recourant avait eu un contact téléphonique avec une potentielle cliente pour le compte d’une autre entreprise. Le recourant a contesté ce licenciement auprès des instances judiciaires compétentes, en citant son employeur en procédure de conciliation. Une transaction judiciaire prévoyant en particulier le versement par W.________ SA d’un montant de 30'000 fr. au recourant a mis fin à cette procédure. Cette transaction ne précise certes pas clairement à quoi correspond le montant que l’employeur s’est engagé à verser au recourant pour solder le litige. Toutefois, il convient de relever que, si l’on devait exiger systématiquement, dans le cadre de l’assurance- chômage, que le caractère injustifié d’une résiliation des rapports de travail soit constaté dans un jugement civil, les efforts de conciliation entre les parties dans les procédures concernées en seraient lourdement impactés, à tel point que cette étape du procès civil en deviendrait vraisemblablement vaine, voire contre-productive. Il y a lieu, au contraire, de replacer cette transaction dans son contexte. En l’occurrence, dans sa requête, l’intéressé a conclu au paiement d’un montant de près de 32'000 fr. correspondant au bonus qui aurait dû, selon lui, lui être versé pour l’année 2018 et, prorata temporis, pour les deux premiers mois de l’année 2019, ainsi qu’à une participation correspondant à l’utilisation privée qu’il aurait pu faire de son véhicule de service du 16 août 2018 au 28 février 2019. Le recourant n’a pas demandé davantage d’indemnisation salariale, dès lors qu’il était en incapacité de travail totale durant cette période et qu’il percevait à ce titre des indemnités journalières de l’assurance perte de gain en cas de maladie. Enfin et surtout, il a demandé un montant de 56'000 fr. à titre d’indemnité pour résiliation abusive des rapports de travail. Cet élément du litige tenait ainsi une place prépondérante, puisqu’il représentait près</w:t>
      </w:r>
    </w:p>
    <w:p>
      <w:r>
        <w:t>- 16 - des deux tiers de la valeur litigieuse totale. A ce propos, à l’appui de sa requête en conciliation, le recourant a produit divers éléments destinés à démontrer le caractère injustifié de son licenciement. Parmi ceux-ci, figurait en particulier un courrier électronique de la cliente avec laquelle le recourant aurait eu un contact téléphonique le 7 août 2018. Celle-ci y déclarait qu’aucun appel téléphonique n’avait pu avoir lieu ce jour-là, dès lors qu’elle était en vacances. Il apparaît au surplus que, malgré une prétendue rupture des rapports de confiance, l’employeur a tardé à requérir la radiation de la signature du recourant au Registre du commerce, dite radiation n’ayant été enregistrée que trois mois plus tard, en novembre 2018. Enfin, il apparaît que cette résiliation immédiate est intervenue très peu de temps après que le recourant eût invoqué la nullité de la résiliation ordinaire notifiée le 22 juin 2018, en raison de la période de protection liée à son incapacité de travail. Ces faits, en sus de l’importante indemnité consentie par l’employeur, sont de nature à établir, au degré de la vraisemblance prépondérante, que les motifs invoqués à l’appui de la résiliation immédiate des rapports de travail n’existaient pas. Pour le surplus, le fait que le projet de certificat de travail établi à cette occasion fasse état de la fin de rapports de travail au 15 août 2018 n’a rien de contradictoire, dans la mesure où le constat du caractère injustifié de la résiliation immédiate n’a de toute manière pas pour effet d’en modifier la date. c) Compte tenu du caractère injustifié de la résiliation immédiate des rapports de travail, il apparaît que le recourant disposait d’un droit au paiement de son salaire jusqu’à la première date à laquelle une résiliation ordinaire du contrat de travail aurait pu être valablement donnée. A teneur de l’art. 336c al. 1 let. b CO, après le temps d’essai, l’employeur ne peut pas résilier le contrat, notamment,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w:t>
      </w:r>
    </w:p>
    <w:p>
      <w:r>
        <w:t>- 17 - année de service. Le congé donné pendant l’une de ces périodes est nul (art. 336c al. 2, 1re phrase, CO). Dès lors, en raison de son incapacité de travail et de son ancienneté dans l’entreprise, le recourant bénéficiait d’une période de protection de 180 jours à compter du début de son incapacité. Celle-ci ayant débuté le 14 juin 2018, aucune résiliation ordinaire ne pouvait valablement être donnée par l’employeur avant le 11 décembre 2018. Faute d’une disposition plus favorable dans le contrat de travail, le délai de résiliation ordinaire applicable en l’occurrence était de deux mois pour la fin d’un mois (art. 335c al. 1 CO, repris à l’art. 2.2 du règlement d’entreprise), de sorte qu’une résiliation ordinaire donnée le 11 décembre 2018 pouvait prendre effet au plus tôt le 28 février 2019. Dans cette situation, le recourant aurait dû bénéficier de l’art. 13 al. 2 LACI et voir la période du 15 août 2018 au 28 février 2019 assimilée à une période de cotisation, quand bien même il ne percevait pas de salaire parce qu’il était malade (art. 3 LPGA). Comme on l’a vu, la jurisprudence a assimilé à une période de cotisation au sens de l’art. 13 al. 1 LACI celle pendant laquelle l’assuré n’exerce certes plus d’activité soumise à cotisation, mais a droit au salaire en raison d’une résiliation immédiate injustifiée des rapports de travail. Il convient de faire de même pour la période pendant laquelle l’assuré n’est certes plus partie à un rapport de travail au sens de l’art. 13 al. 2 let. c LACI – mais pour la seule raison d’une résiliation immédiate injustifiée de son contrat – et pour laquelle il ne peut pas demander d’indemnisation salariale parce qu’il est malade (art. 3 LPGA) et perçoit en lieu et place des indemnités journalières d’une assurance-maladie collective en cas de perte de gain. Conformément à ce qui précède, il convient d’inclure la période du 15 août 2018 au 28 février 2019 dans le calcul de la période de cotisation. Elle s’ajoute aux mois durant lesquels le recourant a effectivement exercé une activité et perçu un salaire cotisant en vertu du contrat de travail qui le liait à W.________ SA. La période de cotisation à prendre en considération est donc de vingt-trois mois. Dans la mesure où il était âgé de plus de 55 ans au 1er avril 2019, le recourant a droit à 520 indemnités journalières pendant le délai-cadre d’indemnisation (art.</w:t>
      </w:r>
    </w:p>
    <w:p>
      <w:r>
        <w:t>- 18 - 27 al. 2 let. c LACI). Le recours portant sur la décision fixant le nombre d’indemnités journalières est dès lors bien fondé.</w:t>
      </w:r>
    </w:p>
    <w:p>
      <w:r>
        <w:rPr>
          <w:b/>
        </w:rPr>
        <w:t>E. 6</w:t>
      </w:r>
    </w:p>
    <w:p>
      <w:r>
        <w:t>a) Aux termes de l’art. 23 al. 1, 1re phrase, LACI, est réputé gain assuré le salaire déterminant au sens de la législation sur l’assurance-vieillesse et survivants (AVS)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Le salaire pris en compte comme gain assuré au sens de l’assurance-chômage se rapproche de la notion de salaire déterminant de l’art. 5 LAVS (loi fédérale du 20 décembre 1946 sur l’assurance-vieillesse et survivants ; RS 831.10), mais ne se recouvre pas exactement avec celui-ci, comme cela ressort du terme « normalement » utilisé à l'art. 23 al. 1 LACI (TF 8C_290/2014 du 20 mars 2015 consid. 2.1 ; cf. également Boris Rubin, Commentaire de la loi sur l’assurance-chômage, Genève/Zurich/Bâle 2014, n° 8 ad art. 23). Certains montants perçus par le salarié, certes soumis à cotisation, n'entrent pas dans la fixation du gain assuré. Il en va ainsi de la rémunération des heures supplémentaires (ATF 129 V 105), de l'indemnité de vacances à certaines conditions (ATF 130 V 492 consid. 4.2.4), des gains accessoires (ATF 126 V 207 consid. 3a ; 125 V 475 consid. 5b) ou encore d’un bonus versé une seule fois dans des circonstances particulières (TF C 155/06 du 3 août 2007 consid. 5.1 et la référence citée).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 C 51/02 du 20 juin 2002 consid. 2a ; C 45/01 et C 69/01 du 14 novembre 2001 consid. 5a). Entrent ainsi notamment dans les composantes du gain assuré au sens de l'art. 23 al. 1 LACI, le salaire de base, au mois, à l’heure ou à la</w:t>
      </w:r>
    </w:p>
    <w:p>
      <w:r>
        <w:t>- 19 -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c) Par gratification incluse dans le gain assuré, il faut entendre, selon l'art. 322d CO, une rétribution spéciale accordée en sus du salaire par l'employeur à certaines occasions, telles que Noël ou la fin de l'exercice annuel. L’engagement de l’employeur de verser une gratification peut être prévu dans le contrat de travail ou résulter, pendant les rapports de travail, d’actes concluants, comme le versement régulier et sans réserve d’une gratification. Les parties peuvent également soumettre, expressément ou tacitement, le versement de la gratification à des conditions, notamment la réalisation d’objectifs fixés au travailleur par l’employeur (TFA C 51/02 du 20 juin 2002 consid. 2a et les références citées). d)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cas de prise en compte de périodes assimilées à des périodes de cotisation selon l’art. 13 al. 2 let. b à d LACI, le salaire</w:t>
      </w:r>
    </w:p>
    <w:p>
      <w:r>
        <w:t>- 20 - déterminant est celui que l’intéressé aurait normalement obtenu (art. 39 OACI) et non pas d’éventuelles indemnités journalières qu’il obtiendrait en vertu des art. 324a al. 4 et art. 324b CO (TF 8C_821/2017 et 8C_825/2017 du 4 juin 2018 consid. 4.2 et les références citées). S’agissant des gratifications ainsi que les primes de fidélité et au rendement, celles-ci doivent être imputées proportionnellement sur tous les mois de l’année pendant lesquels l’assuré a travaillé, de la même manière qu’un treizième salaire (ATF 122 V 363 consid. 3 ; C 45/01 et 69/01 du 14 novembre 2001 consid. 5). Elles doivent en outre être imputées conformément au principe selon lequel un revenu est réputé avoir été réalisé au moment où l’assuré a fourni la prestation de travail rémunératoire (ATF 122 V 367 consid. 5b ; TFA C 51/02 du 20 juin 2002 consid. 3).</w:t>
      </w:r>
    </w:p>
    <w:p>
      <w:r>
        <w:rPr>
          <w:b/>
        </w:rPr>
        <w:t>E. 7</w:t>
      </w:r>
    </w:p>
    <w:p>
      <w:r>
        <w:t>En l’espèce, la période de référence pour le calcul du gain assuré est celle qui s’étend du 1er septembre 2018 au 28 février 2019, la période du 1er mars 2018 au 31 août 2018 devant également être prise en compte si cela est plus favorable à l’assuré. Compte tenu du caractère injustifié de la résiliation anticipée du contrat de travail par W.________ SA, ainsi que du versement d’indemnités journalières en cas de maladie en lieu et place du salaire dès le 16 août 2018, le gain assuré doit être calculé, à compter de cette date, sur la base du salaire que le recourant aurait normalement dû percevoir de la part de W.________ SA en vertu du contrat de travail qui le liait à cette entreprise. Le gain assuré doit ainsi tenir compte également de l’ensemble des prestations prévues par le contrat durant toute la période considérée, cas échéant réparties proportionnellement sur les mois pour lesquels ces prestations étaient dues, et non des gains réellement perçus par le recourant. A cet égard, l’intimée conteste devoir prendre en considération un bonus annuel de 15'000 fr., au motif qu’il n’a pas été perçu effectivement par le recourant durant la période de référence pour le calcul, de même que l’indemnité de 30'000 fr. consentie par W.________ SA dans la transaction passée devant la juridiction prud’homale parce qu’elle</w:t>
      </w:r>
    </w:p>
    <w:p>
      <w:r>
        <w:t>- 21 - ne précise pas le motif de ce versement et qu’il n’a pas été soumis à cotisation. Comme déjà vu, cette indemnité a été consentie selon toute vraisemblance en raison du caractère injustifié de la résiliation immédiate du contrat de travail. Elle pouvait donc inclure tant l’indemnisation de revenus non couverts par l’assurance perte de gain qu’une indemnité au sens de l’art. 337c al. 3 CO, dans une proportion qui n’est cependant pas connue. Dans un cas comme dans l’autre, ce montant ne saurait être pris en compte en tant que tel dans le calcul, d’une part, parce que l’indemnité de l’art. 337c al. 3 CO ne constitue pas un revenu normal et, d’autre part, parce que le gain assuré doit de toute manière être calculé sur la base du revenu que le recourant aurait dû recevoir s’il n’avait pas été licencié, et non sur la base des indemnités journalières qu’il a réellement reçues de l’assurance perte de gain. En revanche, s’agissant du bonus de 15'000 fr. litigieux, il ressort clairement du contrat de travail que l’employeur s’engageait à verser, en plus du salaire mensuel et d’un treizième salaire, un bonus annuel « minimum » de 15'000 francs. Le versement de ce montant n’était soumis à aucune condition particulière par le contrat, seul le versement d’un supplément pouvant atteindre le même chiffre étant lié au chiffre d’affaires de l’entreprise. Par conséquent, le montant inconditionnel de 15'000 fr. par an constitue un élément de salaire contractuellement dû et doit être pris en compte à ce titre dans le calcul du gain assuré, de la même manière que le treizième salaire. Les différents relevés fournis par le recourant montrent par ailleurs que des bonus de 15'000 fr. au moins ont bien été versés avec les salaires de mars 2016, mars 2017 et mars 2018, respectivement pour les exercices 2015, 2016 et 2017. Le fait que l’employeur ait refusé de verser le bonus après avoir résilié le contrat en août 2018, sous réserve de la transaction signée ensuite par les parties, est ainsi sans pertinence. Dès lors, il y a lieu de retenir que l’intimée aurait dû tenir compte d’un bonus annuel de 15'000 fr. dans le calcul du gain assuré, réparti sur les douze mois de l’année, le recours étant bien fondé à cet égard. Il n’appartient cependant pas à l’autorité de céans d’établir le gain</w:t>
      </w:r>
    </w:p>
    <w:p>
      <w:r>
        <w:t>- 22 - assuré ni, sur cette base, de déterminer l’indemnité journalière correspondante, en lieu et place de l’intimée. La cause sera ainsi renvoyée à cette dernière afin qu’elle procède à la correction du gain assuré et des indemnités journalières correspondantes conformément aux remarques qui précèdent.</w:t>
      </w:r>
    </w:p>
    <w:p>
      <w:r>
        <w:rPr>
          <w:b/>
        </w:rPr>
        <w:t>E. 8</w:t>
      </w:r>
    </w:p>
    <w:p>
      <w:r>
        <w:t>a) Les recours sont par conséquent admis. Il convient, d’une part, de réformer la décision sur opposition portant sur le nombre maximum d’indemnités journalières, en ce sens que le recourant a droit à 520 indemnités journalières au maximum pendant le délai-cadre d’indemnisation. D’autre part, il y a lieu d’annuler la décision sur opposition relative au gain assuré et de renvoyer la cause à l’intimée pour instruction complémentaire et nouvelle décision. b) Il n’y a pas lieu de percevoir de frais judiciaires, la procédure étant gratuite (art. 61 let. fbis LPGA). c) Obtenant gain de cause avec l’assistance d’un mandataire qualifié, le recourant a droit à une indemnité de dépens à titre de participation aux honoraires de son conseil (art. 61 let. g LPGA), qu’il convient d’arrêter à 4000 fr., débours et TVA compris (art. 10 et 11 TFJDA [tarif vaudois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