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ZQ19.049892 vom 25. Juni 2020</w:t>
      </w:r>
    </w:p>
    <w:p>
      <w:r>
        <w:t>VD Tribunal cantonal, 2020-06-25, FR</w:t>
      </w:r>
    </w:p>
    <w:p>
      <w:r>
        <w:rPr>
          <w:b/>
        </w:rPr>
        <w:t xml:space="preserve">Quelle: </w:t>
      </w:r>
      <w:r>
        <w:t>https://mcp.opencaselaw.ch/entscheid/vd_gerichte_ZQ19.049892</w:t>
      </w:r>
    </w:p>
    <w:p>
      <w:r>
        <w:t>FR: VD_GERICHTE ZQ19.049892 du 25 juin 2020</w:t>
      </w:r>
    </w:p>
    <w:p>
      <w:r>
        <w:t>IT: VD_GERICHTE ZQ19.049892 del 25 giugno 2020</w:t>
      </w:r>
    </w:p>
    <w:p>
      <w:pPr>
        <w:pStyle w:val="Heading2"/>
      </w:pPr>
      <w:r>
        <w:t>Erwägungen</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b) L’obligation d’effectuer des recherches d’emploi prend déjà naissance avant la survenance effective du chômage, en particulier dès que le moment de l’inscription à l’assurance est prévisible et relativement proche. Il s’agit là d’une règle élémentaire de comportement, de sorte qu’un assuré doit être sanctionné même s’il n’a pas été renseigné précisément sur les conséquences de son inaction. A la fin d’un rapport de travail de durée indéterminée, l’assuré doit donc s’efforcer de trouver un nouvel emploi pendant le délai de congé (ATF 141 V 365 consid. 2.2 ; 139 V 524 consid. 2.1.2). On est en droit d’attendre des assurés une intensification croissante de leurs recherches à mesure que l’échéance du chômage se rapproche (ATF 139 V 524 consid. 2.1.2 ; TF 8C_737/2017 du</w:t>
      </w:r>
    </w:p>
    <w:p>
      <w:r>
        <w:rPr>
          <w:b/>
        </w:rPr>
        <w:t>E. 3.2</w:t>
      </w:r>
    </w:p>
    <w:p>
      <w:r>
        <w:t>; TFA C 176/05 du 28 août 2006 consid. 2.2). Cela implique à l’évidence des postulations effectives selon les méthodes ordinaires, ce qui n’est pas le cas en l’espèce, de sorte que cette question peut rester ouverte. d) Le recourant fait encore valoir qu’il n’a pas été informé de manière suffisamment précise lors de deux passages à l’ORP en date des 2 et 19 juillet 2019, après avoir reçu sa lettre de congé, qu’il était tenu de commencer immédiatement ses recherches d’emploi. Il semble ainsi se</w:t>
      </w:r>
    </w:p>
    <w:p>
      <w:r>
        <w:t>- 8 - référer à l’art. 27 al. 1 LPGA selon lequel, dans les limites de leur domaine de compétence, les assureurs et les organes d’exécution des diverses assurances sociales sont tenus de renseigner les personnes intéressées sur leurs droits et obligations. Un assuré ne peut toutefois pas se prévaloir d’une violation du devoir d’information prévu aux art. 27 al. 1 LPGA et 19a al. 1 OACI pour échapper à son obligation d’effectuer des recherches d’emploi avant de se retrouver au chômage. Il s’agit en effet d’une obligation notoire, de sorte qu’une sanction peut être prononcée même en l’absence de renseignement à ce propos (cf. consid. 3b ci-dessus ; ATF 124 V 225 consid. 5b ; TF 8C_271/2008 du 25 septembre 2008 consid. 2.1). Il sied de rappeler qu’on peut attendre de tout assuré qu’il se comporte comme si l’assurance-chômage n’existait pas (cf. consid. 3d ci- dessus), ce qui implique de rechercher un emploi intensivement pendant toute la durée du délai de résiliation. Reste qu’en l’occurrence, le recourant indique que lors de ses passages à l’ORP, il aurait reçu pour indication de « revenir fin août pour l’inscription » et de « chercher du travail pendant ce délai ». L’on comprend mal comment le recourant n’a pas pu comprendre ce second renseignement. Il indique en outre avoir consulté les renseignements disponibles sur le site Internet de l’ORP. Or, l’obligation faite aux assurés de rechercher du travail avant la période de chômage est maintes fois rappelée sur le site Internet de l’ORP, dans les vidéos explicatives et dans le «Guide du demandeur d’emploi » (éd. 2018). Dès lors, le recourant pouvait et devait comprendre qu’il avait à effectuer des postulations auprès d’employeurs potentiels une fois le congé donné par l’ancien employeur. e) Au vu de ce qui précède, le recourant a failli à son obligation de diminuer le dommage à l’assurance-chômage en n’effectuant aucune recherche d’emploi durant le délai de congé contractuel de deux mois. C’est donc à juste titre qu’une suspension de son droit à l’indemnité de chômage a été prononcée. 5. a) La sanction devant être confirmée dans son principe, il reste à en examiner la quotité.</w:t>
      </w:r>
    </w:p>
    <w:p>
      <w:r>
        <w:t>- 9 - b) En vertu de l’art. 30 al. 3 LACI, la durée de la suspension est proportionnelle à la gravité de la faute et ne peut excéder en l’occurrence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c)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4.1, non publié in ATF 139 V 164 et les références ; TF 8C_747/2019 du 20 mars 2019 consid. 4.1). Le barème prévoit notamment des suspensions de 8 à 12 jours pendant un délai de résiliation de deux mois et de 12 à 18 jours en cas d’absence de recherche d’emploi pendant un délai de résiliation de trois mois, étant précisé que la faute est considérée comme légère dans le premier cas de figure et de légère ou moyenne dans le deuxième cas de figure (Bulletin LACI IC, D79). d)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En ce qui concerne la violation du droit, il s’agit de vérifier si l’autorité a exercé son pouvoir d’appréciation de manière conforme au droit, soit qu’elle n’ait pas commis un excès positif ou négatif de son pouvoir d’appréciation et qu’elle n’en ait</w:t>
      </w:r>
    </w:p>
    <w:p>
      <w:r>
        <w:t>- 10 - pas abusé.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En ce qui concerne l’opportunité,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e) En l’occurrence et dès lors que J.________ a licencié le recourant dans sa troisième année de service, soit entre la deuxième à la neuvième année de service, le délai de congé était de deux mois (art. 4 par. 1 du contrat de travail). Le plan social qui prévoyait un licenciement au 30 juin 2019 avec un paiement du salaire pour les mois de juillet et août 2019 ne dérogeait pas au contrat sur ce point. C’est dès lors bien un délai de deux mois et une sanction comprise entre 8 et 12 jours (Bulletin LACI IC, D79) qui sont pertinents à l’instar de ce que l’ORP a retenu dans sa décision du 29 août 2019. Contrairement à ce que l’intimé a estimé dans sa décision sur opposition du 7 octobre 2019, une éventuelle reformatio in pejus n’était pas à envisager au stade de l’opposition. Au final, compte tenu des circonstances et en l’absence de tout grief du recourant quant à la quotité de la sanction, il ne saurait être retenu que l’intimé ait versé dans l’abus ou l’excès du pouvoir d’appréciation, voire que sa décision soit inopportune, en infligeant au recourant une suspension de son droit à l’indemnité de chômage pour une durée de 8 jours. La sanction prononcée correspond au minimum fixé par</w:t>
      </w:r>
    </w:p>
    <w:p>
      <w:r>
        <w:t>- 11 - le barème du SECO pour ce type de cas. Partant, il n’y a pas lieu de s’écarter de la sanction prononcée. 6. a) En définitive, le recours, mal fondé, doit être rejeté et la décision sur opposition du 7 octobre 2019 confirmée. b) Il n’y a pas lieu de percevoir de frais judiciaires, la procédure étant gratuite (art. 61 let. a LPGA), ni d’allouer de dépens, dès lors que le recourant n’obtient pas gain de cause (art. 61 let. g LPGA). Par ces motifs, le juge unique p r o n o n c e : I. Le recours est rejeté. II. La décision sur opposition rendue le 7 octobre 2019 par le Service de l’emploi, Instance juridique chômage, est confirmée. III. Il n’est pas perçu de frais de justice, ni alloué de dépens. Le juge unique : Le greffier : Du L’arrêt qui précède est notifié à : - X.________ (recourant) - Service de l’emploi, Instance juridique chômage (intimé), - Secrétariat d’Etat à l’économie,</w:t>
      </w:r>
    </w:p>
    <w:p>
      <w:r>
        <w:t>- 12 -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rPr>
          <w:b/>
        </w:rPr>
        <w:t>E. 8</w:t>
      </w:r>
    </w:p>
    <w:p>
      <w:r>
        <w:t>janvier 2018 consid. 2.1 et les références citées). c) Pour trancher le point de savoir si l’assuré a fait des efforts suffisants pour trouver un travail convenable, il faut tenir compte aussi bien de la quantité que de la qualité des démarches entreprises. Si 10 à</w:t>
      </w:r>
    </w:p>
    <w:p>
      <w:r>
        <w:t>- 6 -</w:t>
      </w:r>
    </w:p>
    <w:p>
      <w:r>
        <w:rPr>
          <w:b/>
        </w:rPr>
        <w:t>E. 12</w:t>
      </w:r>
    </w:p>
    <w:p>
      <w:r>
        <w:t>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d)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e) Selon l’art. 30 al. 1 let. c LACI, le droit de l’assuré à l’indemnité est suspendu lorsqu’il est établi que celui-ci ne fait pas tout ce qu’on peut raisonnablement exiger de lui pour trouver un travail convenable. 4. a) En l’espèce, le recourant a appris son licenciement le 19 juin 2019 avec effet au 30 juin 2019 et le fait de pouvoir bénéficier d’un plan social prévoyant le paiement du salaire jusqu’au 31 août 2019. Son contrat de travail prévoyait un délai de congé de deux mois. Durant la période déterminante de deux mois (juillet et août 2019), le recourant n’a effectué aucune recherche d’emploi. b) Quant aux efforts que le recourant allègue avoir déployés en lien avec son programme d’outplacement, il y a lieu de considérer que ces démarches, si elles doivent être encouragées, ne sauraient être assimilées à des recherches d’emploi au sens des art. 17 al. 1 LACI et 26 OACI, lesquelles impliquent une démarche concrète auprès d’un employeur potentiel selon les méthodes de postulation ordinaires (TFA C 141/02 du 16 septembre 2002 consid. 3.1). Ni la participation à un programme d’outplacement, ni la rédaction de nouveaux instruments de</w:t>
      </w:r>
    </w:p>
    <w:p>
      <w:r>
        <w:t>- 7 - postulations (CV, etc.) ne peuvent remplacer une demande d’emploi auprès d’un employeur potentiel (TFA C 10/05 du 25 avril 2005 consid. 2.3.1, concernant justement un assuré réputé avoir violé son obligation de recherche d’emploi en se prévalant d’un programme d’outplacement, transposable au cas d’espèce). Né en 1971 et ayant débuté son activité chez J.________ en 2016, la dernière expérience de recherche d’emploi du recourant est récente, de sorte que sa connaissance du marché de l’emploi et des méthodes de postulations ne saurait pas être remise en cause. Il était ainsi parfaitement apte à commencer des recherches d’emplois dès l’annonce du congé. De surcroît, certains postes de cadres ou de spécialistes ne sont parfois pas annoncés par les médias, ce qui impliquait une prise de contact directe, ceci aussitôt que possible. Le fait que le recourant entendait ne pas contacter certains employeurs particuliers avant d’avoir terminé son programme d’outplacement pour maximiser ses chances n’est pas déterminant dans la mesure où il aurait pu élargir son champ de recherche, même temporairement, au vu de sa large expérience. Enfin, l’allégation selon laquelle le cabinet U.________ prohiberait les recherches d’emplois en cours de programme n’est pas établie. Au demeurant et à l’instar de ce que soutient l’intimé, une éventuelle convention de droit privé à ce propos n’est pas opposable aux organes de l’assurance-chômage. c) S’agissant du caractère très spécialisé d’un travailleur, ce critère n’intervient que s’agissant de la qualité des recherches demandées afin de pondérer l’usuelle exigence chiffrée de 10 à 12 postulations mensuelles rappelées ci-dessus (TF 8C_589/2009 du 28 juin 2010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